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21436" w:rsidRDefault="001D7F92">
      <w:pPr>
        <w:widowControl w:val="0"/>
        <w:pBdr>
          <w:top w:val="nil"/>
          <w:left w:val="nil"/>
          <w:bottom w:val="nil"/>
          <w:right w:val="nil"/>
          <w:between w:val="nil"/>
        </w:pBdr>
        <w:spacing w:line="276" w:lineRule="auto"/>
        <w:jc w:val="center"/>
        <w:rPr>
          <w:rFonts w:ascii="Calibri" w:eastAsia="Calibri" w:hAnsi="Calibri" w:cs="Calibri"/>
          <w:color w:val="000000"/>
          <w:sz w:val="24"/>
          <w:szCs w:val="24"/>
        </w:rPr>
      </w:pPr>
      <w:r>
        <w:rPr>
          <w:rFonts w:ascii="Calibri" w:eastAsia="Calibri" w:hAnsi="Calibri" w:cs="Calibri"/>
          <w:b/>
          <w:bCs/>
          <w:color w:val="000000"/>
          <w:sz w:val="24"/>
          <w:szCs w:val="24"/>
        </w:rPr>
        <w:t>SPECYFIKACJA TECHNICZNA WYKONANIA  I ODBIORU ROBÓT BUDOWLANYCH</w:t>
      </w:r>
    </w:p>
    <w:p w14:paraId="00000002" w14:textId="77777777" w:rsidR="00B21436" w:rsidRDefault="00B21436">
      <w:pPr>
        <w:widowControl w:val="0"/>
        <w:pBdr>
          <w:top w:val="nil"/>
          <w:left w:val="nil"/>
          <w:bottom w:val="nil"/>
          <w:right w:val="nil"/>
          <w:between w:val="nil"/>
        </w:pBdr>
        <w:tabs>
          <w:tab w:val="left" w:pos="5295"/>
        </w:tabs>
        <w:spacing w:line="276" w:lineRule="auto"/>
        <w:rPr>
          <w:rFonts w:ascii="Calibri" w:eastAsia="Calibri" w:hAnsi="Calibri" w:cs="Calibri"/>
          <w:color w:val="000000"/>
          <w:sz w:val="24"/>
          <w:szCs w:val="24"/>
        </w:rPr>
      </w:pPr>
    </w:p>
    <w:p w14:paraId="00000003" w14:textId="77777777" w:rsidR="00B21436" w:rsidRDefault="001D7F92">
      <w:pPr>
        <w:widowControl w:val="0"/>
        <w:pBdr>
          <w:top w:val="nil"/>
          <w:left w:val="nil"/>
          <w:bottom w:val="nil"/>
          <w:right w:val="nil"/>
          <w:between w:val="nil"/>
        </w:pBdr>
        <w:spacing w:line="276" w:lineRule="auto"/>
        <w:jc w:val="center"/>
        <w:rPr>
          <w:rFonts w:ascii="Calibri" w:eastAsia="Calibri" w:hAnsi="Calibri" w:cs="Calibri"/>
          <w:color w:val="000000"/>
          <w:sz w:val="24"/>
          <w:szCs w:val="24"/>
        </w:rPr>
      </w:pPr>
      <w:r>
        <w:rPr>
          <w:rFonts w:ascii="Calibri" w:eastAsia="Calibri" w:hAnsi="Calibri" w:cs="Calibri"/>
          <w:b/>
          <w:bCs/>
          <w:color w:val="000000"/>
          <w:sz w:val="24"/>
          <w:szCs w:val="24"/>
        </w:rPr>
        <w:t>TOM  II</w:t>
      </w:r>
    </w:p>
    <w:p w14:paraId="00000004" w14:textId="77777777" w:rsidR="00B21436" w:rsidRDefault="001D7F92">
      <w:pPr>
        <w:widowControl w:val="0"/>
        <w:pBdr>
          <w:top w:val="nil"/>
          <w:left w:val="nil"/>
          <w:bottom w:val="nil"/>
          <w:right w:val="nil"/>
          <w:between w:val="nil"/>
        </w:pBdr>
        <w:spacing w:line="276" w:lineRule="auto"/>
        <w:jc w:val="center"/>
        <w:rPr>
          <w:rFonts w:ascii="Calibri" w:eastAsia="Calibri" w:hAnsi="Calibri" w:cs="Calibri"/>
          <w:color w:val="000000"/>
          <w:sz w:val="24"/>
          <w:szCs w:val="24"/>
        </w:rPr>
      </w:pPr>
      <w:r>
        <w:rPr>
          <w:rFonts w:ascii="Calibri" w:eastAsia="Calibri" w:hAnsi="Calibri" w:cs="Calibri"/>
          <w:b/>
          <w:bCs/>
          <w:color w:val="000000"/>
          <w:sz w:val="24"/>
          <w:szCs w:val="24"/>
        </w:rPr>
        <w:t>Roboty pomiarowe i prace geodezyjne</w:t>
      </w:r>
    </w:p>
    <w:p w14:paraId="00000005" w14:textId="77777777" w:rsidR="00B21436" w:rsidRDefault="00B21436">
      <w:pPr>
        <w:widowControl w:val="0"/>
        <w:pBdr>
          <w:top w:val="nil"/>
          <w:left w:val="nil"/>
          <w:bottom w:val="nil"/>
          <w:right w:val="nil"/>
          <w:between w:val="nil"/>
        </w:pBdr>
        <w:spacing w:line="276" w:lineRule="auto"/>
        <w:rPr>
          <w:rFonts w:ascii="Calibri" w:eastAsia="Calibri" w:hAnsi="Calibri" w:cs="Calibri"/>
          <w:color w:val="000000"/>
          <w:sz w:val="24"/>
          <w:szCs w:val="24"/>
        </w:rPr>
      </w:pPr>
    </w:p>
    <w:p w14:paraId="00000006" w14:textId="77777777" w:rsidR="00B21436" w:rsidRDefault="00B21436">
      <w:pPr>
        <w:widowControl w:val="0"/>
        <w:pBdr>
          <w:top w:val="nil"/>
          <w:left w:val="nil"/>
          <w:bottom w:val="nil"/>
          <w:right w:val="nil"/>
          <w:between w:val="nil"/>
        </w:pBdr>
        <w:spacing w:line="276" w:lineRule="auto"/>
        <w:rPr>
          <w:rFonts w:ascii="Calibri" w:eastAsia="Calibri" w:hAnsi="Calibri" w:cs="Calibri"/>
          <w:color w:val="000000"/>
          <w:sz w:val="24"/>
          <w:szCs w:val="24"/>
        </w:rPr>
      </w:pPr>
    </w:p>
    <w:p w14:paraId="00000007" w14:textId="77777777" w:rsidR="00B21436" w:rsidRDefault="001D7F92">
      <w:pPr>
        <w:spacing w:line="276" w:lineRule="auto"/>
        <w:rPr>
          <w:rFonts w:ascii="Calibri" w:eastAsia="Calibri" w:hAnsi="Calibri" w:cs="Calibri"/>
          <w:sz w:val="26"/>
          <w:szCs w:val="26"/>
        </w:rPr>
      </w:pPr>
      <w:r>
        <w:rPr>
          <w:rFonts w:ascii="Calibri" w:eastAsia="Calibri" w:hAnsi="Calibri" w:cs="Calibri"/>
          <w:b/>
          <w:bCs/>
          <w:sz w:val="28"/>
          <w:szCs w:val="28"/>
        </w:rPr>
        <w:t>Przedmiot zamówienia:</w:t>
      </w:r>
    </w:p>
    <w:p w14:paraId="00000008" w14:textId="77777777" w:rsidR="00B21436" w:rsidRDefault="00B21436">
      <w:pPr>
        <w:spacing w:line="276" w:lineRule="auto"/>
        <w:ind w:hanging="2"/>
        <w:rPr>
          <w:rFonts w:ascii="Calibri" w:eastAsia="Calibri" w:hAnsi="Calibri" w:cs="Calibri"/>
          <w:sz w:val="24"/>
          <w:szCs w:val="24"/>
          <w:shd w:val="clear" w:color="auto" w:fill="FF9900"/>
        </w:rPr>
      </w:pPr>
    </w:p>
    <w:p w14:paraId="00000009" w14:textId="2B339C7C" w:rsidR="00B21436" w:rsidRDefault="001D7F92">
      <w:pPr>
        <w:spacing w:line="276" w:lineRule="auto"/>
        <w:ind w:hanging="2"/>
        <w:jc w:val="both"/>
        <w:rPr>
          <w:rFonts w:ascii="Calibri" w:eastAsia="Calibri" w:hAnsi="Calibri" w:cs="Calibri"/>
          <w:b/>
          <w:bCs/>
          <w:sz w:val="22"/>
          <w:szCs w:val="22"/>
        </w:rPr>
      </w:pPr>
      <w:bookmarkStart w:id="0" w:name="_heading=h.2u6wntf" w:colFirst="0" w:colLast="0"/>
      <w:bookmarkEnd w:id="0"/>
      <w:r>
        <w:rPr>
          <w:rFonts w:ascii="Calibri" w:eastAsia="Calibri" w:hAnsi="Calibri" w:cs="Calibri"/>
          <w:b/>
          <w:bCs/>
          <w:sz w:val="24"/>
          <w:szCs w:val="24"/>
        </w:rPr>
        <w:t xml:space="preserve">Przebudowa i budowa przyłącza cieplnego do budynku przy ulicy Madalińskiego 101 </w:t>
      </w:r>
      <w:r>
        <w:rPr>
          <w:rFonts w:ascii="Calibri" w:eastAsia="Calibri" w:hAnsi="Calibri" w:cs="Calibri"/>
          <w:b/>
          <w:bCs/>
          <w:sz w:val="24"/>
          <w:szCs w:val="24"/>
        </w:rPr>
        <w:t>polegająca na wykonaniu robót budowlanych, zgodnie z załączoną do części III SWZ dokumentacją projektową i formalnoprawną.</w:t>
      </w:r>
    </w:p>
    <w:p w14:paraId="0000000A" w14:textId="77777777" w:rsidR="00B21436" w:rsidRDefault="00B21436">
      <w:pPr>
        <w:spacing w:line="276" w:lineRule="auto"/>
        <w:ind w:hanging="2"/>
        <w:jc w:val="both"/>
        <w:rPr>
          <w:rFonts w:ascii="Calibri" w:eastAsia="Calibri" w:hAnsi="Calibri" w:cs="Calibri"/>
          <w:b/>
          <w:bCs/>
          <w:sz w:val="24"/>
          <w:szCs w:val="24"/>
        </w:rPr>
      </w:pPr>
      <w:bookmarkStart w:id="1" w:name="_heading=h.9y9gll1tsf9p" w:colFirst="0" w:colLast="0"/>
      <w:bookmarkEnd w:id="1"/>
    </w:p>
    <w:p w14:paraId="0000000B" w14:textId="77777777" w:rsidR="00B21436" w:rsidRDefault="00B21436">
      <w:pPr>
        <w:spacing w:line="276" w:lineRule="auto"/>
        <w:ind w:hanging="2"/>
        <w:jc w:val="center"/>
        <w:rPr>
          <w:rFonts w:ascii="Calibri" w:eastAsia="Calibri" w:hAnsi="Calibri" w:cs="Calibri"/>
          <w:b/>
          <w:bCs/>
          <w:sz w:val="22"/>
          <w:szCs w:val="22"/>
        </w:rPr>
      </w:pPr>
    </w:p>
    <w:p w14:paraId="0000000C" w14:textId="77777777" w:rsidR="00B21436" w:rsidRDefault="001D7F92">
      <w:pPr>
        <w:spacing w:line="276" w:lineRule="auto"/>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0000000D" w14:textId="77777777" w:rsidR="00B21436" w:rsidRDefault="001D7F92">
      <w:pPr>
        <w:spacing w:line="276" w:lineRule="auto"/>
        <w:ind w:hanging="2"/>
        <w:rPr>
          <w:rFonts w:ascii="Calibri" w:eastAsia="Calibri" w:hAnsi="Calibri" w:cs="Calibri"/>
          <w:b/>
          <w:bCs/>
          <w:sz w:val="24"/>
          <w:szCs w:val="24"/>
        </w:rPr>
      </w:pPr>
      <w:bookmarkStart w:id="2" w:name="_heading=h.gjdgxs" w:colFirst="0" w:colLast="0"/>
      <w:bookmarkEnd w:id="2"/>
      <w:r>
        <w:rPr>
          <w:rFonts w:ascii="Calibri" w:eastAsia="Calibri" w:hAnsi="Calibri" w:cs="Calibri"/>
          <w:b/>
          <w:bCs/>
          <w:color w:val="222222"/>
          <w:sz w:val="24"/>
          <w:szCs w:val="24"/>
        </w:rPr>
        <w:t>Modernizacja system</w:t>
      </w:r>
      <w:r>
        <w:rPr>
          <w:rFonts w:ascii="Calibri" w:eastAsia="Calibri" w:hAnsi="Calibri" w:cs="Calibri"/>
          <w:b/>
          <w:bCs/>
          <w:color w:val="222222"/>
          <w:sz w:val="24"/>
          <w:szCs w:val="24"/>
        </w:rPr>
        <w:t xml:space="preserve">u ciepłowniczego na terenie m. st. Warszawy w celu poprawy efektywności energetycznej na lata 2025-2029 - Etap II </w:t>
      </w:r>
    </w:p>
    <w:p w14:paraId="0000000E"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0F" w14:textId="77777777" w:rsidR="00B21436" w:rsidRDefault="00B21436">
      <w:pPr>
        <w:widowControl w:val="0"/>
        <w:pBdr>
          <w:top w:val="nil"/>
          <w:left w:val="nil"/>
          <w:bottom w:val="nil"/>
          <w:right w:val="nil"/>
          <w:between w:val="nil"/>
        </w:pBdr>
        <w:jc w:val="both"/>
        <w:rPr>
          <w:rFonts w:ascii="Calibri" w:eastAsia="Calibri" w:hAnsi="Calibri" w:cs="Calibri"/>
          <w:color w:val="000000"/>
          <w:sz w:val="22"/>
          <w:szCs w:val="22"/>
        </w:rPr>
      </w:pPr>
    </w:p>
    <w:p w14:paraId="00000010" w14:textId="77777777" w:rsidR="00B21436" w:rsidRDefault="001D7F92">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b/>
          <w:bCs/>
          <w:color w:val="000000"/>
          <w:sz w:val="22"/>
          <w:szCs w:val="22"/>
        </w:rPr>
        <w:t xml:space="preserve"> </w:t>
      </w:r>
    </w:p>
    <w:p w14:paraId="00000011"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12"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13"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14"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15"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6"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7"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8"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9"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A"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B"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C"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D"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E"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1F"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0"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1"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2"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3"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4"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5" w14:textId="77777777" w:rsidR="00B21436" w:rsidRDefault="00B21436">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p>
    <w:p w14:paraId="00000026" w14:textId="77777777" w:rsidR="00B21436" w:rsidRDefault="001D7F92">
      <w:pPr>
        <w:widowControl w:val="0"/>
        <w:pBdr>
          <w:top w:val="nil"/>
          <w:left w:val="nil"/>
          <w:bottom w:val="nil"/>
          <w:right w:val="nil"/>
          <w:between w:val="nil"/>
        </w:pBdr>
        <w:shd w:val="clear" w:color="auto" w:fill="FFFFFF"/>
        <w:spacing w:line="276" w:lineRule="auto"/>
        <w:ind w:right="34"/>
        <w:jc w:val="both"/>
        <w:rPr>
          <w:rFonts w:ascii="Calibri" w:eastAsia="Calibri" w:hAnsi="Calibri" w:cs="Calibri"/>
          <w:color w:val="000000"/>
          <w:sz w:val="22"/>
          <w:szCs w:val="22"/>
        </w:rPr>
      </w:pPr>
      <w:r>
        <w:br w:type="page"/>
      </w:r>
      <w:r>
        <w:rPr>
          <w:rFonts w:ascii="Calibri" w:eastAsia="Calibri" w:hAnsi="Calibri" w:cs="Calibri"/>
          <w:b/>
          <w:bCs/>
          <w:color w:val="000000"/>
          <w:sz w:val="22"/>
          <w:szCs w:val="22"/>
        </w:rPr>
        <w:lastRenderedPageBreak/>
        <w:t xml:space="preserve">Spis treści: </w:t>
      </w:r>
    </w:p>
    <w:p w14:paraId="00000027" w14:textId="77777777" w:rsidR="00B21436" w:rsidRDefault="00B21436">
      <w:pPr>
        <w:widowControl w:val="0"/>
        <w:pBdr>
          <w:top w:val="nil"/>
          <w:left w:val="nil"/>
          <w:bottom w:val="nil"/>
          <w:right w:val="nil"/>
          <w:between w:val="nil"/>
        </w:pBdr>
        <w:shd w:val="clear" w:color="auto" w:fill="FFFFFF"/>
        <w:spacing w:line="276" w:lineRule="auto"/>
        <w:ind w:right="6"/>
        <w:jc w:val="both"/>
        <w:rPr>
          <w:rFonts w:ascii="Calibri" w:eastAsia="Calibri" w:hAnsi="Calibri" w:cs="Calibri"/>
          <w:color w:val="000000"/>
          <w:sz w:val="22"/>
          <w:szCs w:val="22"/>
        </w:rPr>
      </w:pPr>
    </w:p>
    <w:sdt>
      <w:sdtPr>
        <w:id w:val="-844587473"/>
        <w:docPartObj>
          <w:docPartGallery w:val="Table of Contents"/>
          <w:docPartUnique/>
        </w:docPartObj>
      </w:sdtPr>
      <w:sdtEndPr/>
      <w:sdtContent>
        <w:p w14:paraId="00000028"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fldChar w:fldCharType="begin"/>
          </w:r>
          <w:r>
            <w:instrText xml:space="preserve"> TOC \h \u \z \t "Heading 1,1,Heading 2,2,Heading 3,3,"</w:instrText>
          </w:r>
          <w:r>
            <w:fldChar w:fldCharType="separate"/>
          </w:r>
          <w:r>
            <w:rPr>
              <w:rFonts w:ascii="Calibri" w:eastAsia="Calibri" w:hAnsi="Calibri" w:cs="Calibri"/>
              <w:color w:val="000000"/>
              <w:sz w:val="22"/>
              <w:szCs w:val="22"/>
            </w:rPr>
            <w:t>1.</w:t>
          </w:r>
          <w:r>
            <w:rPr>
              <w:rFonts w:ascii="Calibri" w:eastAsia="Calibri" w:hAnsi="Calibri" w:cs="Calibri"/>
              <w:color w:val="000000"/>
              <w:sz w:val="22"/>
              <w:szCs w:val="22"/>
            </w:rPr>
            <w:tab/>
            <w:t>WSTĘP</w:t>
          </w:r>
          <w:r>
            <w:rPr>
              <w:rFonts w:ascii="Calibri" w:eastAsia="Calibri" w:hAnsi="Calibri" w:cs="Calibri"/>
              <w:color w:val="000000"/>
              <w:sz w:val="22"/>
              <w:szCs w:val="22"/>
            </w:rPr>
            <w:tab/>
          </w:r>
          <w:r>
            <w:fldChar w:fldCharType="begin"/>
          </w:r>
          <w:r>
            <w:instrText xml:space="preserve"> PAGEREF _heading=h.30j0zll \h </w:instrText>
          </w:r>
          <w:r>
            <w:fldChar w:fldCharType="separate"/>
          </w:r>
          <w:r>
            <w:rPr>
              <w:rFonts w:ascii="Calibri" w:eastAsia="Calibri" w:hAnsi="Calibri" w:cs="Calibri"/>
              <w:color w:val="000000"/>
              <w:sz w:val="22"/>
              <w:szCs w:val="22"/>
            </w:rPr>
            <w:t>3</w:t>
          </w:r>
          <w:r>
            <w:fldChar w:fldCharType="end"/>
          </w:r>
        </w:p>
        <w:p w14:paraId="00000029"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2.</w:t>
          </w:r>
          <w:r>
            <w:rPr>
              <w:rFonts w:ascii="Calibri" w:eastAsia="Calibri" w:hAnsi="Calibri" w:cs="Calibri"/>
              <w:color w:val="000000"/>
              <w:sz w:val="22"/>
              <w:szCs w:val="22"/>
            </w:rPr>
            <w:tab/>
            <w:t>OKREŚLENIA PODSTAWOWE</w:t>
          </w:r>
          <w:r>
            <w:rPr>
              <w:rFonts w:ascii="Calibri" w:eastAsia="Calibri" w:hAnsi="Calibri" w:cs="Calibri"/>
              <w:color w:val="000000"/>
              <w:sz w:val="22"/>
              <w:szCs w:val="22"/>
            </w:rPr>
            <w:tab/>
          </w:r>
          <w:r>
            <w:fldChar w:fldCharType="begin"/>
          </w:r>
          <w:r>
            <w:instrText xml:space="preserve"> PAGEREF _heading=h.tyjcwt \h </w:instrText>
          </w:r>
          <w:r>
            <w:fldChar w:fldCharType="separate"/>
          </w:r>
          <w:r>
            <w:rPr>
              <w:rFonts w:ascii="Calibri" w:eastAsia="Calibri" w:hAnsi="Calibri" w:cs="Calibri"/>
              <w:color w:val="000000"/>
              <w:sz w:val="22"/>
              <w:szCs w:val="22"/>
            </w:rPr>
            <w:t>4</w:t>
          </w:r>
          <w:r>
            <w:fldChar w:fldCharType="end"/>
          </w:r>
        </w:p>
        <w:p w14:paraId="0000002A"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3.</w:t>
          </w:r>
          <w:r>
            <w:rPr>
              <w:rFonts w:ascii="Calibri" w:eastAsia="Calibri" w:hAnsi="Calibri" w:cs="Calibri"/>
              <w:color w:val="000000"/>
              <w:sz w:val="22"/>
              <w:szCs w:val="22"/>
            </w:rPr>
            <w:tab/>
            <w:t>INFORMACJE O TERENIE BUDOWY</w:t>
          </w:r>
          <w:r>
            <w:rPr>
              <w:rFonts w:ascii="Calibri" w:eastAsia="Calibri" w:hAnsi="Calibri" w:cs="Calibri"/>
              <w:color w:val="000000"/>
              <w:sz w:val="22"/>
              <w:szCs w:val="22"/>
            </w:rPr>
            <w:tab/>
          </w:r>
          <w:r>
            <w:fldChar w:fldCharType="begin"/>
          </w:r>
          <w:r>
            <w:instrText xml:space="preserve"> PAGEREF _heading=h.3dy6vkm \h </w:instrText>
          </w:r>
          <w:r>
            <w:fldChar w:fldCharType="separate"/>
          </w:r>
          <w:r>
            <w:rPr>
              <w:rFonts w:ascii="Calibri" w:eastAsia="Calibri" w:hAnsi="Calibri" w:cs="Calibri"/>
              <w:color w:val="000000"/>
              <w:sz w:val="22"/>
              <w:szCs w:val="22"/>
            </w:rPr>
            <w:t>4</w:t>
          </w:r>
          <w:r>
            <w:fldChar w:fldCharType="end"/>
          </w:r>
        </w:p>
        <w:p w14:paraId="0000002B"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4.</w:t>
          </w:r>
          <w:r>
            <w:rPr>
              <w:rFonts w:ascii="Calibri" w:eastAsia="Calibri" w:hAnsi="Calibri" w:cs="Calibri"/>
              <w:color w:val="000000"/>
              <w:sz w:val="22"/>
              <w:szCs w:val="22"/>
            </w:rPr>
            <w:tab/>
            <w:t xml:space="preserve">OGÓLNE WYMAGANIA </w:t>
          </w:r>
          <w:r>
            <w:rPr>
              <w:rFonts w:ascii="Calibri" w:eastAsia="Calibri" w:hAnsi="Calibri" w:cs="Calibri"/>
              <w:sz w:val="22"/>
              <w:szCs w:val="22"/>
            </w:rPr>
            <w:t>DOTYCZĄCE</w:t>
          </w:r>
          <w:r>
            <w:rPr>
              <w:rFonts w:ascii="Calibri" w:eastAsia="Calibri" w:hAnsi="Calibri" w:cs="Calibri"/>
              <w:color w:val="000000"/>
              <w:sz w:val="22"/>
              <w:szCs w:val="22"/>
            </w:rPr>
            <w:t xml:space="preserve"> ROBÓT</w:t>
          </w:r>
          <w:r>
            <w:rPr>
              <w:rFonts w:ascii="Calibri" w:eastAsia="Calibri" w:hAnsi="Calibri" w:cs="Calibri"/>
              <w:color w:val="000000"/>
              <w:sz w:val="22"/>
              <w:szCs w:val="22"/>
            </w:rPr>
            <w:tab/>
          </w:r>
          <w:r>
            <w:fldChar w:fldCharType="begin"/>
          </w:r>
          <w:r>
            <w:instrText xml:space="preserve"> PAGEREF _heading=h.1t3h5sf \h </w:instrText>
          </w:r>
          <w:r>
            <w:fldChar w:fldCharType="separate"/>
          </w:r>
          <w:r>
            <w:rPr>
              <w:rFonts w:ascii="Calibri" w:eastAsia="Calibri" w:hAnsi="Calibri" w:cs="Calibri"/>
              <w:color w:val="000000"/>
              <w:sz w:val="22"/>
              <w:szCs w:val="22"/>
            </w:rPr>
            <w:t>4</w:t>
          </w:r>
          <w:r>
            <w:fldChar w:fldCharType="end"/>
          </w:r>
        </w:p>
        <w:p w14:paraId="0000002C"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5.</w:t>
          </w:r>
          <w:r>
            <w:rPr>
              <w:rFonts w:ascii="Calibri" w:eastAsia="Calibri" w:hAnsi="Calibri" w:cs="Calibri"/>
              <w:color w:val="000000"/>
              <w:sz w:val="22"/>
              <w:szCs w:val="22"/>
            </w:rPr>
            <w:tab/>
            <w:t>MATERIAŁY</w:t>
          </w:r>
          <w:r>
            <w:rPr>
              <w:rFonts w:ascii="Calibri" w:eastAsia="Calibri" w:hAnsi="Calibri" w:cs="Calibri"/>
              <w:color w:val="000000"/>
              <w:sz w:val="22"/>
              <w:szCs w:val="22"/>
            </w:rPr>
            <w:tab/>
          </w:r>
          <w:r>
            <w:fldChar w:fldCharType="begin"/>
          </w:r>
          <w:r>
            <w:instrText xml:space="preserve"> PAGEREF _heading=h.4d34og8 \h </w:instrText>
          </w:r>
          <w:r>
            <w:fldChar w:fldCharType="separate"/>
          </w:r>
          <w:r>
            <w:rPr>
              <w:rFonts w:ascii="Calibri" w:eastAsia="Calibri" w:hAnsi="Calibri" w:cs="Calibri"/>
              <w:color w:val="000000"/>
              <w:sz w:val="22"/>
              <w:szCs w:val="22"/>
            </w:rPr>
            <w:t>4</w:t>
          </w:r>
          <w:r>
            <w:fldChar w:fldCharType="end"/>
          </w:r>
        </w:p>
        <w:p w14:paraId="0000002D"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6.</w:t>
          </w:r>
          <w:r>
            <w:rPr>
              <w:rFonts w:ascii="Calibri" w:eastAsia="Calibri" w:hAnsi="Calibri" w:cs="Calibri"/>
              <w:color w:val="000000"/>
              <w:sz w:val="22"/>
              <w:szCs w:val="22"/>
            </w:rPr>
            <w:tab/>
            <w:t>SPRZĘT</w:t>
          </w:r>
          <w:r>
            <w:rPr>
              <w:rFonts w:ascii="Calibri" w:eastAsia="Calibri" w:hAnsi="Calibri" w:cs="Calibri"/>
              <w:color w:val="000000"/>
              <w:sz w:val="22"/>
              <w:szCs w:val="22"/>
            </w:rPr>
            <w:tab/>
          </w:r>
          <w:r>
            <w:fldChar w:fldCharType="begin"/>
          </w:r>
          <w:r>
            <w:instrText xml:space="preserve"> PAGEREF _heading=h.2s8eyo1 \h </w:instrText>
          </w:r>
          <w:r>
            <w:fldChar w:fldCharType="separate"/>
          </w:r>
          <w:r>
            <w:rPr>
              <w:rFonts w:ascii="Calibri" w:eastAsia="Calibri" w:hAnsi="Calibri" w:cs="Calibri"/>
              <w:color w:val="000000"/>
              <w:sz w:val="22"/>
              <w:szCs w:val="22"/>
            </w:rPr>
            <w:t>4</w:t>
          </w:r>
          <w:r>
            <w:fldChar w:fldCharType="end"/>
          </w:r>
        </w:p>
        <w:p w14:paraId="0000002E"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7.</w:t>
          </w:r>
          <w:r>
            <w:rPr>
              <w:rFonts w:ascii="Calibri" w:eastAsia="Calibri" w:hAnsi="Calibri" w:cs="Calibri"/>
              <w:color w:val="000000"/>
              <w:sz w:val="22"/>
              <w:szCs w:val="22"/>
            </w:rPr>
            <w:tab/>
            <w:t>TRANSPORT</w:t>
          </w:r>
          <w:r>
            <w:rPr>
              <w:rFonts w:ascii="Calibri" w:eastAsia="Calibri" w:hAnsi="Calibri" w:cs="Calibri"/>
              <w:color w:val="000000"/>
              <w:sz w:val="22"/>
              <w:szCs w:val="22"/>
            </w:rPr>
            <w:tab/>
          </w:r>
          <w:r>
            <w:fldChar w:fldCharType="begin"/>
          </w:r>
          <w:r>
            <w:instrText xml:space="preserve"> PAGEREF _heading=h.17dp8vu \h </w:instrText>
          </w:r>
          <w:r>
            <w:fldChar w:fldCharType="separate"/>
          </w:r>
          <w:r>
            <w:rPr>
              <w:rFonts w:ascii="Calibri" w:eastAsia="Calibri" w:hAnsi="Calibri" w:cs="Calibri"/>
              <w:color w:val="000000"/>
              <w:sz w:val="22"/>
              <w:szCs w:val="22"/>
            </w:rPr>
            <w:t>5</w:t>
          </w:r>
          <w:r>
            <w:fldChar w:fldCharType="end"/>
          </w:r>
        </w:p>
        <w:p w14:paraId="0000002F"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8.</w:t>
          </w:r>
          <w:r>
            <w:rPr>
              <w:rFonts w:ascii="Calibri" w:eastAsia="Calibri" w:hAnsi="Calibri" w:cs="Calibri"/>
              <w:color w:val="000000"/>
              <w:sz w:val="22"/>
              <w:szCs w:val="22"/>
            </w:rPr>
            <w:tab/>
            <w:t>WYKONANIE ROBÓT</w:t>
          </w:r>
          <w:r>
            <w:rPr>
              <w:rFonts w:ascii="Calibri" w:eastAsia="Calibri" w:hAnsi="Calibri" w:cs="Calibri"/>
              <w:color w:val="000000"/>
              <w:sz w:val="22"/>
              <w:szCs w:val="22"/>
            </w:rPr>
            <w:tab/>
          </w:r>
          <w:r>
            <w:fldChar w:fldCharType="begin"/>
          </w:r>
          <w:r>
            <w:instrText xml:space="preserve"> PAGEREF _heading=h.3rdcrjn \h </w:instrText>
          </w:r>
          <w:r>
            <w:fldChar w:fldCharType="separate"/>
          </w:r>
          <w:r>
            <w:rPr>
              <w:rFonts w:ascii="Calibri" w:eastAsia="Calibri" w:hAnsi="Calibri" w:cs="Calibri"/>
              <w:color w:val="000000"/>
              <w:sz w:val="22"/>
              <w:szCs w:val="22"/>
            </w:rPr>
            <w:t>5</w:t>
          </w:r>
          <w:r>
            <w:fldChar w:fldCharType="end"/>
          </w:r>
        </w:p>
        <w:p w14:paraId="00000030"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9.</w:t>
          </w:r>
          <w:r>
            <w:rPr>
              <w:rFonts w:ascii="Calibri" w:eastAsia="Calibri" w:hAnsi="Calibri" w:cs="Calibri"/>
              <w:color w:val="000000"/>
              <w:sz w:val="22"/>
              <w:szCs w:val="22"/>
            </w:rPr>
            <w:tab/>
            <w:t>KONTROLA JAKOŚCI ROBÓT</w:t>
          </w:r>
          <w:r>
            <w:rPr>
              <w:rFonts w:ascii="Calibri" w:eastAsia="Calibri" w:hAnsi="Calibri" w:cs="Calibri"/>
              <w:color w:val="000000"/>
              <w:sz w:val="22"/>
              <w:szCs w:val="22"/>
            </w:rPr>
            <w:tab/>
          </w:r>
          <w:r>
            <w:fldChar w:fldCharType="begin"/>
          </w:r>
          <w:r>
            <w:instrText xml:space="preserve"> PAGEREF _heading=h.2jxsxqh \h </w:instrText>
          </w:r>
          <w:r>
            <w:fldChar w:fldCharType="separate"/>
          </w:r>
          <w:r>
            <w:rPr>
              <w:rFonts w:ascii="Calibri" w:eastAsia="Calibri" w:hAnsi="Calibri" w:cs="Calibri"/>
              <w:color w:val="000000"/>
              <w:sz w:val="22"/>
              <w:szCs w:val="22"/>
            </w:rPr>
            <w:t>7</w:t>
          </w:r>
          <w:r>
            <w:fldChar w:fldCharType="end"/>
          </w:r>
        </w:p>
        <w:p w14:paraId="00000031"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10.</w:t>
          </w:r>
          <w:r>
            <w:rPr>
              <w:rFonts w:ascii="Calibri" w:eastAsia="Calibri" w:hAnsi="Calibri" w:cs="Calibri"/>
              <w:color w:val="000000"/>
              <w:sz w:val="22"/>
              <w:szCs w:val="22"/>
            </w:rPr>
            <w:tab/>
            <w:t>ODBIÓR  ROBÓT</w:t>
          </w:r>
          <w:r>
            <w:rPr>
              <w:rFonts w:ascii="Calibri" w:eastAsia="Calibri" w:hAnsi="Calibri" w:cs="Calibri"/>
              <w:color w:val="000000"/>
              <w:sz w:val="22"/>
              <w:szCs w:val="22"/>
            </w:rPr>
            <w:tab/>
          </w:r>
          <w:r>
            <w:fldChar w:fldCharType="begin"/>
          </w:r>
          <w:r>
            <w:instrText xml:space="preserve"> PAGEREF _heading=h.1y810tw \h </w:instrText>
          </w:r>
          <w:r>
            <w:fldChar w:fldCharType="separate"/>
          </w:r>
          <w:r>
            <w:rPr>
              <w:rFonts w:ascii="Calibri" w:eastAsia="Calibri" w:hAnsi="Calibri" w:cs="Calibri"/>
              <w:color w:val="000000"/>
              <w:sz w:val="22"/>
              <w:szCs w:val="22"/>
            </w:rPr>
            <w:t>7</w:t>
          </w:r>
          <w:r>
            <w:fldChar w:fldCharType="end"/>
          </w:r>
        </w:p>
        <w:p w14:paraId="00000032"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11.</w:t>
          </w:r>
          <w:r>
            <w:rPr>
              <w:rFonts w:ascii="Calibri" w:eastAsia="Calibri" w:hAnsi="Calibri" w:cs="Calibri"/>
              <w:color w:val="000000"/>
              <w:sz w:val="22"/>
              <w:szCs w:val="22"/>
            </w:rPr>
            <w:tab/>
            <w:t>PODSTAWA  PŁATNOŚCI</w:t>
          </w:r>
          <w:r>
            <w:rPr>
              <w:rFonts w:ascii="Calibri" w:eastAsia="Calibri" w:hAnsi="Calibri" w:cs="Calibri"/>
              <w:color w:val="000000"/>
              <w:sz w:val="22"/>
              <w:szCs w:val="22"/>
            </w:rPr>
            <w:tab/>
          </w:r>
          <w:r>
            <w:fldChar w:fldCharType="begin"/>
          </w:r>
          <w:r>
            <w:instrText xml:space="preserve"> PAGEREF _heading=h.4i7ojhp \h </w:instrText>
          </w:r>
          <w:r>
            <w:fldChar w:fldCharType="separate"/>
          </w:r>
          <w:r>
            <w:rPr>
              <w:rFonts w:ascii="Calibri" w:eastAsia="Calibri" w:hAnsi="Calibri" w:cs="Calibri"/>
              <w:color w:val="000000"/>
              <w:sz w:val="22"/>
              <w:szCs w:val="22"/>
            </w:rPr>
            <w:t>7</w:t>
          </w:r>
          <w:r>
            <w:fldChar w:fldCharType="end"/>
          </w:r>
        </w:p>
        <w:p w14:paraId="00000033" w14:textId="77777777" w:rsidR="00B21436" w:rsidRDefault="001D7F92">
          <w:pPr>
            <w:widowControl w:val="0"/>
            <w:pBdr>
              <w:top w:val="nil"/>
              <w:left w:val="nil"/>
              <w:bottom w:val="nil"/>
              <w:right w:val="nil"/>
              <w:between w:val="nil"/>
            </w:pBdr>
            <w:tabs>
              <w:tab w:val="left" w:pos="566"/>
              <w:tab w:val="right" w:pos="9639"/>
            </w:tabs>
            <w:spacing w:after="100"/>
            <w:ind w:right="6"/>
            <w:rPr>
              <w:rFonts w:ascii="Calibri" w:eastAsia="Calibri" w:hAnsi="Calibri" w:cs="Calibri"/>
              <w:color w:val="000000"/>
              <w:sz w:val="22"/>
              <w:szCs w:val="22"/>
            </w:rPr>
          </w:pPr>
          <w:r>
            <w:rPr>
              <w:rFonts w:ascii="Calibri" w:eastAsia="Calibri" w:hAnsi="Calibri" w:cs="Calibri"/>
              <w:color w:val="000000"/>
              <w:sz w:val="22"/>
              <w:szCs w:val="22"/>
            </w:rPr>
            <w:t>12.</w:t>
          </w:r>
          <w:r>
            <w:rPr>
              <w:rFonts w:ascii="Calibri" w:eastAsia="Calibri" w:hAnsi="Calibri" w:cs="Calibri"/>
              <w:color w:val="000000"/>
              <w:sz w:val="22"/>
              <w:szCs w:val="22"/>
            </w:rPr>
            <w:tab/>
            <w:t>PRZEPISY ZWIĄZANE</w:t>
          </w:r>
          <w:r>
            <w:rPr>
              <w:rFonts w:ascii="Calibri" w:eastAsia="Calibri" w:hAnsi="Calibri" w:cs="Calibri"/>
              <w:color w:val="000000"/>
              <w:sz w:val="22"/>
              <w:szCs w:val="22"/>
            </w:rPr>
            <w:tab/>
          </w:r>
          <w:r>
            <w:fldChar w:fldCharType="begin"/>
          </w:r>
          <w:r>
            <w:instrText xml:space="preserve"> PAGEREF _heading=h.2xcytpi \h </w:instrText>
          </w:r>
          <w:r>
            <w:fldChar w:fldCharType="separate"/>
          </w:r>
          <w:r>
            <w:rPr>
              <w:rFonts w:ascii="Calibri" w:eastAsia="Calibri" w:hAnsi="Calibri" w:cs="Calibri"/>
              <w:color w:val="000000"/>
              <w:sz w:val="22"/>
              <w:szCs w:val="22"/>
            </w:rPr>
            <w:t>7</w:t>
          </w:r>
          <w:r>
            <w:fldChar w:fldCharType="end"/>
          </w:r>
          <w:r>
            <w:fldChar w:fldCharType="end"/>
          </w:r>
        </w:p>
      </w:sdtContent>
    </w:sdt>
    <w:p w14:paraId="00000034" w14:textId="77777777" w:rsidR="00B21436" w:rsidRDefault="00B21436">
      <w:pPr>
        <w:widowControl w:val="0"/>
        <w:pBdr>
          <w:top w:val="nil"/>
          <w:left w:val="nil"/>
          <w:bottom w:val="nil"/>
          <w:right w:val="nil"/>
          <w:between w:val="nil"/>
        </w:pBdr>
        <w:tabs>
          <w:tab w:val="left" w:pos="426"/>
          <w:tab w:val="right" w:pos="660"/>
          <w:tab w:val="right" w:pos="9654"/>
        </w:tabs>
        <w:spacing w:after="100" w:line="276" w:lineRule="auto"/>
        <w:ind w:right="6"/>
        <w:rPr>
          <w:rFonts w:ascii="Calibri" w:eastAsia="Calibri" w:hAnsi="Calibri" w:cs="Calibri"/>
          <w:color w:val="000000"/>
          <w:sz w:val="22"/>
          <w:szCs w:val="22"/>
        </w:rPr>
      </w:pPr>
    </w:p>
    <w:p w14:paraId="00000035" w14:textId="77777777" w:rsidR="00B21436" w:rsidRDefault="00B21436">
      <w:pPr>
        <w:widowControl w:val="0"/>
        <w:pBdr>
          <w:top w:val="nil"/>
          <w:left w:val="nil"/>
          <w:bottom w:val="nil"/>
          <w:right w:val="nil"/>
          <w:between w:val="nil"/>
        </w:pBdr>
        <w:tabs>
          <w:tab w:val="right" w:pos="9664"/>
        </w:tabs>
        <w:spacing w:after="100"/>
        <w:rPr>
          <w:rFonts w:ascii="Calibri" w:eastAsia="Calibri" w:hAnsi="Calibri" w:cs="Calibri"/>
          <w:color w:val="000000"/>
          <w:sz w:val="22"/>
          <w:szCs w:val="22"/>
        </w:rPr>
      </w:pPr>
    </w:p>
    <w:p w14:paraId="00000036" w14:textId="77777777" w:rsidR="00B21436" w:rsidRDefault="00B21436">
      <w:pPr>
        <w:widowControl w:val="0"/>
        <w:pBdr>
          <w:top w:val="nil"/>
          <w:left w:val="nil"/>
          <w:bottom w:val="nil"/>
          <w:right w:val="nil"/>
          <w:between w:val="nil"/>
        </w:pBdr>
        <w:tabs>
          <w:tab w:val="right" w:pos="9664"/>
        </w:tabs>
        <w:spacing w:after="100"/>
        <w:rPr>
          <w:rFonts w:ascii="Calibri" w:eastAsia="Calibri" w:hAnsi="Calibri" w:cs="Calibri"/>
          <w:color w:val="000000"/>
          <w:sz w:val="22"/>
          <w:szCs w:val="22"/>
        </w:rPr>
      </w:pPr>
    </w:p>
    <w:p w14:paraId="00000037" w14:textId="77777777" w:rsidR="00B21436" w:rsidRDefault="00B21436">
      <w:pPr>
        <w:widowControl w:val="0"/>
        <w:pBdr>
          <w:top w:val="nil"/>
          <w:left w:val="nil"/>
          <w:bottom w:val="nil"/>
          <w:right w:val="nil"/>
          <w:between w:val="nil"/>
        </w:pBdr>
        <w:rPr>
          <w:rFonts w:ascii="Calibri" w:eastAsia="Calibri" w:hAnsi="Calibri" w:cs="Calibri"/>
          <w:color w:val="000000"/>
          <w:sz w:val="22"/>
          <w:szCs w:val="22"/>
        </w:rPr>
      </w:pPr>
    </w:p>
    <w:p w14:paraId="00000038"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39"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A"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B"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C"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D"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E"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3F"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0"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1"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2"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3"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4" w14:textId="77777777" w:rsidR="00B21436" w:rsidRDefault="001D7F92">
      <w:pPr>
        <w:widowControl w:val="0"/>
        <w:pBdr>
          <w:top w:val="nil"/>
          <w:left w:val="nil"/>
          <w:bottom w:val="nil"/>
          <w:right w:val="nil"/>
          <w:between w:val="nil"/>
        </w:pBdr>
        <w:shd w:val="clear" w:color="auto" w:fill="FFFFFF"/>
        <w:tabs>
          <w:tab w:val="left" w:pos="4136"/>
        </w:tabs>
        <w:spacing w:line="276" w:lineRule="auto"/>
        <w:ind w:left="62"/>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45"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6"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7"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8"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9" w14:textId="77777777" w:rsidR="00B21436" w:rsidRDefault="00B21436">
      <w:pPr>
        <w:widowControl w:val="0"/>
        <w:pBdr>
          <w:top w:val="nil"/>
          <w:left w:val="nil"/>
          <w:bottom w:val="nil"/>
          <w:right w:val="nil"/>
          <w:between w:val="nil"/>
        </w:pBdr>
        <w:shd w:val="clear" w:color="auto" w:fill="FFFFFF"/>
        <w:tabs>
          <w:tab w:val="left" w:pos="825"/>
          <w:tab w:val="left" w:pos="9523"/>
        </w:tabs>
        <w:spacing w:line="276" w:lineRule="auto"/>
        <w:ind w:left="62"/>
        <w:jc w:val="both"/>
        <w:rPr>
          <w:rFonts w:ascii="Calibri" w:eastAsia="Calibri" w:hAnsi="Calibri" w:cs="Calibri"/>
          <w:color w:val="000000"/>
          <w:sz w:val="22"/>
          <w:szCs w:val="22"/>
        </w:rPr>
      </w:pPr>
    </w:p>
    <w:p w14:paraId="0000004A"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bookmarkStart w:id="3" w:name="_heading=h.30j0zll" w:colFirst="0" w:colLast="0"/>
      <w:bookmarkEnd w:id="3"/>
      <w:r>
        <w:br w:type="page"/>
      </w:r>
      <w:r>
        <w:rPr>
          <w:rFonts w:ascii="Calibri" w:eastAsia="Calibri" w:hAnsi="Calibri" w:cs="Calibri"/>
          <w:b/>
          <w:bCs/>
          <w:color w:val="000000"/>
          <w:sz w:val="24"/>
          <w:szCs w:val="24"/>
        </w:rPr>
        <w:lastRenderedPageBreak/>
        <w:t>WSTĘP</w:t>
      </w:r>
    </w:p>
    <w:p w14:paraId="0000004B" w14:textId="77777777" w:rsidR="00B21436" w:rsidRDefault="00B21436">
      <w:pPr>
        <w:widowControl w:val="0"/>
        <w:pBdr>
          <w:top w:val="nil"/>
          <w:left w:val="nil"/>
          <w:bottom w:val="nil"/>
          <w:right w:val="nil"/>
          <w:between w:val="nil"/>
        </w:pBdr>
        <w:rPr>
          <w:rFonts w:ascii="Calibri" w:eastAsia="Calibri" w:hAnsi="Calibri" w:cs="Calibri"/>
          <w:color w:val="000000"/>
          <w:sz w:val="22"/>
          <w:szCs w:val="22"/>
        </w:rPr>
      </w:pPr>
      <w:bookmarkStart w:id="4" w:name="_heading=h.1fob9te" w:colFirst="0" w:colLast="0"/>
      <w:bookmarkEnd w:id="4"/>
    </w:p>
    <w:p w14:paraId="0000004C" w14:textId="77777777" w:rsidR="00B21436" w:rsidRDefault="001D7F92">
      <w:pPr>
        <w:keepNext/>
        <w:widowControl w:val="0"/>
        <w:numPr>
          <w:ilvl w:val="1"/>
          <w:numId w:val="11"/>
        </w:numPr>
        <w:pBdr>
          <w:top w:val="nil"/>
          <w:left w:val="nil"/>
          <w:bottom w:val="nil"/>
          <w:right w:val="nil"/>
          <w:between w:val="nil"/>
        </w:pBdr>
        <w:spacing w:before="240" w:after="60"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Przedmiot Specyfikacji Technicznej</w:t>
      </w:r>
    </w:p>
    <w:p w14:paraId="0000004D" w14:textId="77777777" w:rsidR="00B21436" w:rsidRDefault="001D7F92">
      <w:pPr>
        <w:widowControl w:val="0"/>
        <w:pBdr>
          <w:top w:val="nil"/>
          <w:left w:val="nil"/>
          <w:bottom w:val="nil"/>
          <w:right w:val="nil"/>
          <w:between w:val="nil"/>
        </w:pBdr>
        <w:shd w:val="clear" w:color="auto" w:fill="FFFFFF"/>
        <w:spacing w:line="276" w:lineRule="auto"/>
        <w:ind w:left="10" w:right="53" w:firstLine="557"/>
        <w:jc w:val="both"/>
        <w:rPr>
          <w:rFonts w:ascii="Calibri" w:eastAsia="Calibri" w:hAnsi="Calibri" w:cs="Calibri"/>
          <w:color w:val="000000"/>
          <w:sz w:val="22"/>
          <w:szCs w:val="22"/>
        </w:rPr>
      </w:pPr>
      <w:r>
        <w:rPr>
          <w:rFonts w:ascii="Calibri" w:eastAsia="Calibri" w:hAnsi="Calibri" w:cs="Calibri"/>
          <w:color w:val="000000"/>
          <w:sz w:val="22"/>
          <w:szCs w:val="22"/>
        </w:rPr>
        <w:t>Przedmiotem niniejszej Specyfikacji Technicznych są wymagania szczegółowe dotyczące wykonania i odbioru robót pomiarowych i prac geodezyjnych dla zadania:</w:t>
      </w:r>
    </w:p>
    <w:p w14:paraId="0000004E"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04F" w14:textId="77777777" w:rsidR="00B21436" w:rsidRDefault="001D7F92">
      <w:pPr>
        <w:spacing w:line="276" w:lineRule="auto"/>
        <w:ind w:hanging="2"/>
        <w:jc w:val="both"/>
        <w:rPr>
          <w:rFonts w:ascii="Calibri" w:eastAsia="Calibri" w:hAnsi="Calibri" w:cs="Calibri"/>
          <w:color w:val="000000"/>
          <w:sz w:val="18"/>
          <w:szCs w:val="18"/>
        </w:rPr>
      </w:pPr>
      <w:r>
        <w:rPr>
          <w:rFonts w:ascii="Calibri" w:eastAsia="Calibri" w:hAnsi="Calibri" w:cs="Calibri"/>
          <w:sz w:val="22"/>
          <w:szCs w:val="22"/>
        </w:rPr>
        <w:t>Przebudowa i budowa przyłącza cieplnego do budynku przy ulicy Madalińskiego 101 na terenie dzielnicy</w:t>
      </w:r>
      <w:r>
        <w:rPr>
          <w:rFonts w:ascii="Calibri" w:eastAsia="Calibri" w:hAnsi="Calibri" w:cs="Calibri"/>
          <w:sz w:val="22"/>
          <w:szCs w:val="22"/>
        </w:rPr>
        <w:t xml:space="preserve"> Mokotów w m.st. Warszawie.</w:t>
      </w:r>
    </w:p>
    <w:p w14:paraId="00000050" w14:textId="77777777" w:rsidR="00B21436" w:rsidRDefault="00B21436">
      <w:pPr>
        <w:widowControl w:val="0"/>
        <w:pBdr>
          <w:top w:val="nil"/>
          <w:left w:val="nil"/>
          <w:bottom w:val="nil"/>
          <w:right w:val="nil"/>
          <w:between w:val="nil"/>
        </w:pBdr>
        <w:rPr>
          <w:rFonts w:ascii="Calibri" w:eastAsia="Calibri" w:hAnsi="Calibri" w:cs="Calibri"/>
          <w:color w:val="000000"/>
          <w:sz w:val="22"/>
          <w:szCs w:val="22"/>
        </w:rPr>
      </w:pPr>
      <w:bookmarkStart w:id="5" w:name="_heading=h.3znysh7" w:colFirst="0" w:colLast="0"/>
      <w:bookmarkEnd w:id="5"/>
    </w:p>
    <w:p w14:paraId="00000051" w14:textId="77777777" w:rsidR="00B21436" w:rsidRDefault="001D7F92">
      <w:pPr>
        <w:keepNext/>
        <w:widowControl w:val="0"/>
        <w:numPr>
          <w:ilvl w:val="1"/>
          <w:numId w:val="11"/>
        </w:numPr>
        <w:pBdr>
          <w:top w:val="nil"/>
          <w:left w:val="nil"/>
          <w:bottom w:val="nil"/>
          <w:right w:val="nil"/>
          <w:between w:val="nil"/>
        </w:pBdr>
        <w:spacing w:before="240" w:after="60"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Zakres stosowania Specyfikacji Technicznej</w:t>
      </w:r>
    </w:p>
    <w:p w14:paraId="00000052" w14:textId="77777777" w:rsidR="00B21436" w:rsidRDefault="001D7F92">
      <w:pPr>
        <w:widowControl w:val="0"/>
        <w:pBdr>
          <w:top w:val="nil"/>
          <w:left w:val="nil"/>
          <w:bottom w:val="nil"/>
          <w:right w:val="nil"/>
          <w:between w:val="nil"/>
        </w:pBdr>
        <w:shd w:val="clear" w:color="auto" w:fill="FFFFFF"/>
        <w:spacing w:line="276" w:lineRule="auto"/>
        <w:ind w:left="10" w:right="53" w:firstLine="557"/>
        <w:jc w:val="both"/>
        <w:rPr>
          <w:rFonts w:ascii="Calibri" w:eastAsia="Calibri" w:hAnsi="Calibri" w:cs="Calibri"/>
          <w:color w:val="000000"/>
          <w:sz w:val="22"/>
          <w:szCs w:val="22"/>
        </w:rPr>
      </w:pPr>
      <w:r>
        <w:rPr>
          <w:rFonts w:ascii="Calibri" w:eastAsia="Calibri" w:hAnsi="Calibri" w:cs="Calibri"/>
          <w:color w:val="000000"/>
          <w:sz w:val="22"/>
          <w:szCs w:val="22"/>
        </w:rPr>
        <w:t>Specyfikację Techniczną jako część Specyfikacji Istotnych Warunków Zamówienia (SIWZ), należy odczytywać i rozumieć w odniesieniu do  wykonania Robót opisanych w pkt. 1.3.</w:t>
      </w:r>
    </w:p>
    <w:p w14:paraId="00000053" w14:textId="77777777" w:rsidR="00B21436" w:rsidRDefault="00B21436">
      <w:pPr>
        <w:widowControl w:val="0"/>
        <w:pBdr>
          <w:top w:val="nil"/>
          <w:left w:val="nil"/>
          <w:bottom w:val="nil"/>
          <w:right w:val="nil"/>
          <w:between w:val="nil"/>
        </w:pBdr>
        <w:shd w:val="clear" w:color="auto" w:fill="FFFFFF"/>
        <w:spacing w:line="276" w:lineRule="auto"/>
        <w:ind w:left="24" w:right="422"/>
        <w:jc w:val="both"/>
        <w:rPr>
          <w:rFonts w:ascii="Calibri" w:eastAsia="Calibri" w:hAnsi="Calibri" w:cs="Calibri"/>
          <w:color w:val="000000"/>
          <w:sz w:val="22"/>
          <w:szCs w:val="22"/>
        </w:rPr>
      </w:pPr>
    </w:p>
    <w:p w14:paraId="00000054" w14:textId="77777777" w:rsidR="00B21436" w:rsidRDefault="001D7F92">
      <w:pPr>
        <w:keepNext/>
        <w:widowControl w:val="0"/>
        <w:numPr>
          <w:ilvl w:val="1"/>
          <w:numId w:val="11"/>
        </w:numPr>
        <w:pBdr>
          <w:top w:val="nil"/>
          <w:left w:val="nil"/>
          <w:bottom w:val="nil"/>
          <w:right w:val="nil"/>
          <w:between w:val="nil"/>
        </w:pBdr>
        <w:spacing w:before="240" w:after="60" w:line="276" w:lineRule="auto"/>
        <w:ind w:left="709"/>
        <w:rPr>
          <w:rFonts w:ascii="Calibri" w:eastAsia="Calibri" w:hAnsi="Calibri" w:cs="Calibri"/>
          <w:b/>
          <w:bCs/>
          <w:color w:val="000000"/>
          <w:sz w:val="22"/>
          <w:szCs w:val="22"/>
        </w:rPr>
      </w:pPr>
      <w:bookmarkStart w:id="6" w:name="_heading=h.2et92p0" w:colFirst="0" w:colLast="0"/>
      <w:bookmarkEnd w:id="6"/>
      <w:r>
        <w:rPr>
          <w:rFonts w:ascii="Calibri" w:eastAsia="Calibri" w:hAnsi="Calibri" w:cs="Calibri"/>
          <w:b/>
          <w:bCs/>
          <w:color w:val="000000"/>
          <w:sz w:val="22"/>
          <w:szCs w:val="22"/>
        </w:rPr>
        <w:t xml:space="preserve"> Zakres robót objętych Specyfikacją Techniczną</w:t>
      </w:r>
    </w:p>
    <w:p w14:paraId="00000055" w14:textId="77777777" w:rsidR="00B21436" w:rsidRDefault="001D7F92">
      <w:pPr>
        <w:widowControl w:val="0"/>
        <w:pBdr>
          <w:top w:val="nil"/>
          <w:left w:val="nil"/>
          <w:bottom w:val="nil"/>
          <w:right w:val="nil"/>
          <w:between w:val="nil"/>
        </w:pBdr>
        <w:shd w:val="clear" w:color="auto" w:fill="FFFFFF"/>
        <w:spacing w:line="276" w:lineRule="auto"/>
        <w:ind w:left="10" w:right="53"/>
        <w:jc w:val="both"/>
        <w:rPr>
          <w:rFonts w:ascii="Calibri" w:eastAsia="Calibri" w:hAnsi="Calibri" w:cs="Calibri"/>
          <w:color w:val="000000"/>
          <w:sz w:val="22"/>
          <w:szCs w:val="22"/>
        </w:rPr>
      </w:pPr>
      <w:r>
        <w:rPr>
          <w:rFonts w:ascii="Calibri" w:eastAsia="Calibri" w:hAnsi="Calibri" w:cs="Calibri"/>
          <w:color w:val="000000"/>
          <w:sz w:val="22"/>
          <w:szCs w:val="22"/>
        </w:rPr>
        <w:tab/>
        <w:t>Ustalenia zawarte w niniejszej specyfikacji dotyczą zasad prowadzenia robót związanych z mających  na celu odtworzenie przebiegu trasy projektowanej sieci ciepłowniczej oraz wyznaczenie kolizji z projektowaną</w:t>
      </w:r>
      <w:r>
        <w:rPr>
          <w:rFonts w:ascii="Calibri" w:eastAsia="Calibri" w:hAnsi="Calibri" w:cs="Calibri"/>
          <w:color w:val="000000"/>
          <w:sz w:val="22"/>
          <w:szCs w:val="22"/>
        </w:rPr>
        <w:t xml:space="preserve"> siecią ciepłowniczą.</w:t>
      </w:r>
    </w:p>
    <w:p w14:paraId="00000056" w14:textId="77777777" w:rsidR="00B21436" w:rsidRDefault="00B21436">
      <w:pPr>
        <w:widowControl w:val="0"/>
        <w:pBdr>
          <w:top w:val="nil"/>
          <w:left w:val="nil"/>
          <w:bottom w:val="nil"/>
          <w:right w:val="nil"/>
          <w:between w:val="nil"/>
        </w:pBdr>
        <w:shd w:val="clear" w:color="auto" w:fill="FFFFFF"/>
        <w:spacing w:line="276" w:lineRule="auto"/>
        <w:ind w:left="10" w:right="53"/>
        <w:jc w:val="both"/>
        <w:rPr>
          <w:rFonts w:ascii="Calibri" w:eastAsia="Calibri" w:hAnsi="Calibri" w:cs="Calibri"/>
          <w:sz w:val="22"/>
          <w:szCs w:val="22"/>
        </w:rPr>
      </w:pPr>
    </w:p>
    <w:p w14:paraId="00000057" w14:textId="77777777" w:rsidR="00B21436" w:rsidRDefault="001D7F92">
      <w:pPr>
        <w:widowControl w:val="0"/>
        <w:pBdr>
          <w:top w:val="nil"/>
          <w:left w:val="nil"/>
          <w:bottom w:val="nil"/>
          <w:right w:val="nil"/>
          <w:between w:val="nil"/>
        </w:pBdr>
        <w:shd w:val="clear" w:color="auto" w:fill="FFFFFF"/>
        <w:spacing w:line="276" w:lineRule="auto"/>
        <w:ind w:left="10" w:right="53" w:firstLine="710"/>
        <w:jc w:val="both"/>
        <w:rPr>
          <w:rFonts w:ascii="Calibri" w:eastAsia="Calibri" w:hAnsi="Calibri" w:cs="Calibri"/>
          <w:color w:val="000000"/>
          <w:sz w:val="22"/>
          <w:szCs w:val="22"/>
        </w:rPr>
      </w:pPr>
      <w:r>
        <w:rPr>
          <w:rFonts w:ascii="Calibri" w:eastAsia="Calibri" w:hAnsi="Calibri" w:cs="Calibri"/>
          <w:color w:val="000000"/>
          <w:sz w:val="22"/>
          <w:szCs w:val="22"/>
        </w:rPr>
        <w:t>Zakres prac realizowanych w ramach robót pomiarowych i prac geodezyjnych obejmuje:</w:t>
      </w:r>
    </w:p>
    <w:p w14:paraId="00000058" w14:textId="77777777" w:rsidR="00B21436" w:rsidRDefault="001D7F92">
      <w:pPr>
        <w:keepNext/>
        <w:widowControl w:val="0"/>
        <w:numPr>
          <w:ilvl w:val="0"/>
          <w:numId w:val="15"/>
        </w:numPr>
        <w:pBdr>
          <w:top w:val="nil"/>
          <w:left w:val="nil"/>
          <w:bottom w:val="nil"/>
          <w:right w:val="nil"/>
          <w:between w:val="nil"/>
        </w:pBdr>
        <w:spacing w:before="240" w:line="276" w:lineRule="auto"/>
        <w:rPr>
          <w:rFonts w:ascii="Calibri" w:eastAsia="Calibri" w:hAnsi="Calibri" w:cs="Calibri"/>
          <w:color w:val="000000"/>
          <w:sz w:val="22"/>
          <w:szCs w:val="22"/>
        </w:rPr>
      </w:pPr>
      <w:bookmarkStart w:id="7" w:name="_heading=h.dwi4ypvcfd45" w:colFirst="0" w:colLast="0"/>
      <w:bookmarkEnd w:id="7"/>
      <w:r>
        <w:rPr>
          <w:rFonts w:ascii="Calibri" w:eastAsia="Calibri" w:hAnsi="Calibri" w:cs="Calibri"/>
          <w:color w:val="000000"/>
          <w:sz w:val="22"/>
          <w:szCs w:val="22"/>
          <w:u w:val="single"/>
        </w:rPr>
        <w:t>Roboty przygotowawcze:</w:t>
      </w:r>
    </w:p>
    <w:p w14:paraId="00000059" w14:textId="77777777" w:rsidR="00B21436" w:rsidRDefault="001D7F92">
      <w:pPr>
        <w:widowControl w:val="0"/>
        <w:numPr>
          <w:ilvl w:val="0"/>
          <w:numId w:val="14"/>
        </w:numPr>
        <w:pBdr>
          <w:top w:val="nil"/>
          <w:left w:val="nil"/>
          <w:bottom w:val="nil"/>
          <w:right w:val="nil"/>
          <w:between w:val="nil"/>
        </w:pBdr>
        <w:shd w:val="clear" w:color="auto" w:fill="FFFFFF"/>
        <w:spacing w:line="276" w:lineRule="auto"/>
        <w:ind w:right="53"/>
        <w:jc w:val="both"/>
        <w:rPr>
          <w:rFonts w:ascii="Calibri" w:eastAsia="Calibri" w:hAnsi="Calibri" w:cs="Calibri"/>
          <w:color w:val="000000"/>
          <w:sz w:val="22"/>
          <w:szCs w:val="22"/>
        </w:rPr>
      </w:pPr>
      <w:r>
        <w:rPr>
          <w:rFonts w:ascii="Calibri" w:eastAsia="Calibri" w:hAnsi="Calibri" w:cs="Calibri"/>
          <w:color w:val="000000"/>
          <w:sz w:val="22"/>
          <w:szCs w:val="22"/>
        </w:rPr>
        <w:t>Uzyskanie przed przystąpieniem do robót od Zamawiającego danych zawierających lokalizację i współrzędne punktów głównych trasy,</w:t>
      </w:r>
    </w:p>
    <w:p w14:paraId="0000005A" w14:textId="77777777" w:rsidR="00B21436" w:rsidRDefault="001D7F92">
      <w:pPr>
        <w:widowControl w:val="0"/>
        <w:numPr>
          <w:ilvl w:val="0"/>
          <w:numId w:val="14"/>
        </w:numPr>
        <w:pBdr>
          <w:top w:val="nil"/>
          <w:left w:val="nil"/>
          <w:bottom w:val="nil"/>
          <w:right w:val="nil"/>
          <w:between w:val="nil"/>
        </w:pBdr>
        <w:shd w:val="clear" w:color="auto" w:fill="FFFFFF"/>
        <w:spacing w:line="276" w:lineRule="auto"/>
        <w:ind w:right="53"/>
        <w:jc w:val="both"/>
        <w:rPr>
          <w:rFonts w:ascii="Calibri" w:eastAsia="Calibri" w:hAnsi="Calibri" w:cs="Calibri"/>
          <w:color w:val="000000"/>
          <w:sz w:val="22"/>
          <w:szCs w:val="22"/>
        </w:rPr>
      </w:pPr>
      <w:r>
        <w:rPr>
          <w:rFonts w:ascii="Calibri" w:eastAsia="Calibri" w:hAnsi="Calibri" w:cs="Calibri"/>
          <w:color w:val="000000"/>
          <w:sz w:val="22"/>
          <w:szCs w:val="22"/>
        </w:rPr>
        <w:t>Przeprowadzenie obliczeń i pomiarów geodezyjnych niezbędnych do szczegółowego wytyczenia robót.</w:t>
      </w:r>
    </w:p>
    <w:p w14:paraId="0000005B" w14:textId="77777777" w:rsidR="00B21436" w:rsidRDefault="001D7F92">
      <w:pPr>
        <w:widowControl w:val="0"/>
        <w:numPr>
          <w:ilvl w:val="0"/>
          <w:numId w:val="14"/>
        </w:numPr>
        <w:pBdr>
          <w:top w:val="nil"/>
          <w:left w:val="nil"/>
          <w:bottom w:val="nil"/>
          <w:right w:val="nil"/>
          <w:between w:val="nil"/>
        </w:pBdr>
        <w:shd w:val="clear" w:color="auto" w:fill="FFFFFF"/>
        <w:spacing w:line="276" w:lineRule="auto"/>
        <w:ind w:right="53"/>
        <w:jc w:val="both"/>
        <w:rPr>
          <w:rFonts w:ascii="Calibri" w:eastAsia="Calibri" w:hAnsi="Calibri" w:cs="Calibri"/>
          <w:color w:val="000000"/>
          <w:sz w:val="22"/>
          <w:szCs w:val="22"/>
        </w:rPr>
      </w:pPr>
      <w:r>
        <w:rPr>
          <w:rFonts w:ascii="Calibri" w:eastAsia="Calibri" w:hAnsi="Calibri" w:cs="Calibri"/>
          <w:color w:val="000000"/>
          <w:sz w:val="22"/>
          <w:szCs w:val="22"/>
        </w:rPr>
        <w:t>Dostarczenie na teren budowy nie</w:t>
      </w:r>
      <w:r>
        <w:rPr>
          <w:rFonts w:ascii="Calibri" w:eastAsia="Calibri" w:hAnsi="Calibri" w:cs="Calibri"/>
          <w:color w:val="000000"/>
          <w:sz w:val="22"/>
          <w:szCs w:val="22"/>
        </w:rPr>
        <w:t>zbędnych materiałów, urządzeń i sprzętu budowlanego.</w:t>
      </w:r>
    </w:p>
    <w:p w14:paraId="0000005C" w14:textId="77777777" w:rsidR="00B21436" w:rsidRDefault="00B21436">
      <w:pPr>
        <w:widowControl w:val="0"/>
        <w:pBdr>
          <w:top w:val="nil"/>
          <w:left w:val="nil"/>
          <w:bottom w:val="nil"/>
          <w:right w:val="nil"/>
          <w:between w:val="nil"/>
        </w:pBdr>
        <w:shd w:val="clear" w:color="auto" w:fill="FFFFFF"/>
        <w:tabs>
          <w:tab w:val="left" w:pos="768"/>
          <w:tab w:val="left" w:pos="1133"/>
        </w:tabs>
        <w:spacing w:line="276" w:lineRule="auto"/>
        <w:ind w:left="384" w:hanging="446"/>
        <w:jc w:val="both"/>
        <w:rPr>
          <w:rFonts w:ascii="Calibri" w:eastAsia="Calibri" w:hAnsi="Calibri" w:cs="Calibri"/>
          <w:color w:val="000000"/>
          <w:sz w:val="22"/>
          <w:szCs w:val="22"/>
        </w:rPr>
      </w:pPr>
    </w:p>
    <w:p w14:paraId="0000005D" w14:textId="77777777" w:rsidR="00B21436" w:rsidRDefault="001D7F92">
      <w:pPr>
        <w:keepNext/>
        <w:widowControl w:val="0"/>
        <w:numPr>
          <w:ilvl w:val="0"/>
          <w:numId w:val="15"/>
        </w:numPr>
        <w:pBdr>
          <w:top w:val="nil"/>
          <w:left w:val="nil"/>
          <w:bottom w:val="nil"/>
          <w:right w:val="nil"/>
          <w:between w:val="nil"/>
        </w:pBdr>
        <w:spacing w:before="240" w:line="276" w:lineRule="auto"/>
        <w:rPr>
          <w:rFonts w:ascii="Calibri" w:eastAsia="Calibri" w:hAnsi="Calibri" w:cs="Calibri"/>
          <w:sz w:val="22"/>
          <w:szCs w:val="22"/>
        </w:rPr>
      </w:pPr>
      <w:bookmarkStart w:id="8" w:name="_heading=h.u34t5reqlsu6" w:colFirst="0" w:colLast="0"/>
      <w:bookmarkEnd w:id="8"/>
      <w:r>
        <w:rPr>
          <w:rFonts w:ascii="Calibri" w:eastAsia="Calibri" w:hAnsi="Calibri" w:cs="Calibri"/>
          <w:color w:val="000000"/>
          <w:sz w:val="22"/>
          <w:szCs w:val="22"/>
          <w:u w:val="single"/>
        </w:rPr>
        <w:t>Roboty zasadnicze:</w:t>
      </w:r>
    </w:p>
    <w:p w14:paraId="0000005E" w14:textId="77777777" w:rsidR="00B21436" w:rsidRDefault="001D7F92">
      <w:pPr>
        <w:widowControl w:val="0"/>
        <w:numPr>
          <w:ilvl w:val="0"/>
          <w:numId w:val="13"/>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Roboty pomiarowe związane z budową obiektów technologicznych i sieci instalacyjnych:</w:t>
      </w:r>
    </w:p>
    <w:p w14:paraId="0000005F"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wytyczenie głównej osi lub punktów charakterystycznych (sytuacyjne i wysokościowe) obiektów technologicznych,</w:t>
      </w:r>
    </w:p>
    <w:p w14:paraId="00000060"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wytyczenie głównej osi lub punktów charakterystycznych (sytuacyjne i wysokościowe) sieci.</w:t>
      </w:r>
    </w:p>
    <w:p w14:paraId="00000061"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 xml:space="preserve">wyznaczenie dodatkowych punktów wysokościowych (reperów </w:t>
      </w:r>
      <w:r>
        <w:rPr>
          <w:rFonts w:ascii="Calibri" w:eastAsia="Calibri" w:hAnsi="Calibri" w:cs="Calibri"/>
          <w:color w:val="000000"/>
          <w:sz w:val="22"/>
          <w:szCs w:val="22"/>
        </w:rPr>
        <w:t>roboczych),</w:t>
      </w:r>
    </w:p>
    <w:p w14:paraId="00000062"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zastabilizowanie punktów w sposób trwały, ochrona ich przed zniszczeniem oraz oznakowanie w sposób ułatwiający odszukanie i ewentualne odtworzenie,</w:t>
      </w:r>
    </w:p>
    <w:p w14:paraId="00000063" w14:textId="77777777" w:rsidR="00B21436" w:rsidRDefault="001D7F92">
      <w:pPr>
        <w:widowControl w:val="0"/>
        <w:numPr>
          <w:ilvl w:val="0"/>
          <w:numId w:val="13"/>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Roboty związane z wytyczeniem punktów wysokościowych dróg i chodników, a w szczególności:</w:t>
      </w:r>
    </w:p>
    <w:p w14:paraId="00000064"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wyznac</w:t>
      </w:r>
      <w:r>
        <w:rPr>
          <w:rFonts w:ascii="Calibri" w:eastAsia="Calibri" w:hAnsi="Calibri" w:cs="Calibri"/>
          <w:color w:val="000000"/>
          <w:sz w:val="22"/>
          <w:szCs w:val="22"/>
        </w:rPr>
        <w:t>zenie (sprawdzenie) sytuacyjne i wysokościowe punktów głównych osi trasy i punktów wysokościowych,</w:t>
      </w:r>
    </w:p>
    <w:p w14:paraId="00000065"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uzupełnienie osi trasy dodatkowymi punktami (wyznaczenie osi),</w:t>
      </w:r>
    </w:p>
    <w:p w14:paraId="00000066"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wyznaczenie dodatkowych punktów wysokościowych (reperów roboczych),</w:t>
      </w:r>
    </w:p>
    <w:p w14:paraId="00000067"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wyznaczenie przekrojów poprzecznych,</w:t>
      </w:r>
    </w:p>
    <w:p w14:paraId="00000068" w14:textId="77777777" w:rsidR="00B21436" w:rsidRDefault="001D7F92">
      <w:pPr>
        <w:widowControl w:val="0"/>
        <w:numPr>
          <w:ilvl w:val="0"/>
          <w:numId w:val="2"/>
        </w:numPr>
        <w:pBdr>
          <w:top w:val="nil"/>
          <w:left w:val="nil"/>
          <w:bottom w:val="nil"/>
          <w:right w:val="nil"/>
          <w:between w:val="nil"/>
        </w:pBdr>
        <w:shd w:val="clear" w:color="auto" w:fill="FFFFFF"/>
        <w:tabs>
          <w:tab w:val="left" w:pos="890"/>
          <w:tab w:val="left" w:pos="1178"/>
        </w:tabs>
        <w:spacing w:line="276" w:lineRule="auto"/>
        <w:ind w:left="840" w:hanging="446"/>
        <w:jc w:val="both"/>
        <w:rPr>
          <w:rFonts w:ascii="Calibri" w:eastAsia="Calibri" w:hAnsi="Calibri" w:cs="Calibri"/>
          <w:color w:val="000000"/>
          <w:sz w:val="22"/>
          <w:szCs w:val="22"/>
        </w:rPr>
      </w:pPr>
      <w:r>
        <w:rPr>
          <w:rFonts w:ascii="Calibri" w:eastAsia="Calibri" w:hAnsi="Calibri" w:cs="Calibri"/>
          <w:color w:val="000000"/>
          <w:sz w:val="22"/>
          <w:szCs w:val="22"/>
        </w:rPr>
        <w:t>zastabilizowanie punktów w sposób trwały, ochrona ich przed zniszczeniem oraz oznakowanie w sposób ułatwiający odszukanie i ewentualne odtworzenie.</w:t>
      </w:r>
    </w:p>
    <w:p w14:paraId="00000069" w14:textId="77777777" w:rsidR="00B21436" w:rsidRDefault="001D7F92">
      <w:pPr>
        <w:widowControl w:val="0"/>
        <w:numPr>
          <w:ilvl w:val="0"/>
          <w:numId w:val="13"/>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Rob</w:t>
      </w:r>
      <w:r>
        <w:rPr>
          <w:rFonts w:ascii="Calibri" w:eastAsia="Calibri" w:hAnsi="Calibri" w:cs="Calibri"/>
          <w:color w:val="000000"/>
          <w:sz w:val="22"/>
          <w:szCs w:val="22"/>
        </w:rPr>
        <w:t>oty pomiarowe niezbędne do wykonania dokumentacji i inwentaryzacji powykonawczej.</w:t>
      </w:r>
    </w:p>
    <w:p w14:paraId="0000006A"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u w:val="single"/>
        </w:rPr>
      </w:pPr>
    </w:p>
    <w:p w14:paraId="0000006B" w14:textId="77777777" w:rsidR="00B21436" w:rsidRDefault="001D7F92">
      <w:pPr>
        <w:keepNext/>
        <w:widowControl w:val="0"/>
        <w:numPr>
          <w:ilvl w:val="0"/>
          <w:numId w:val="15"/>
        </w:numPr>
        <w:pBdr>
          <w:top w:val="nil"/>
          <w:left w:val="nil"/>
          <w:bottom w:val="nil"/>
          <w:right w:val="nil"/>
          <w:between w:val="nil"/>
        </w:pBdr>
        <w:spacing w:before="240" w:line="276" w:lineRule="auto"/>
        <w:rPr>
          <w:rFonts w:ascii="Calibri" w:eastAsia="Calibri" w:hAnsi="Calibri" w:cs="Calibri"/>
          <w:sz w:val="22"/>
          <w:szCs w:val="22"/>
        </w:rPr>
      </w:pPr>
      <w:bookmarkStart w:id="9" w:name="_heading=h.w0a54yh090bv" w:colFirst="0" w:colLast="0"/>
      <w:bookmarkEnd w:id="9"/>
      <w:r>
        <w:rPr>
          <w:rFonts w:ascii="Calibri" w:eastAsia="Calibri" w:hAnsi="Calibri" w:cs="Calibri"/>
          <w:color w:val="000000"/>
          <w:sz w:val="22"/>
          <w:szCs w:val="22"/>
          <w:u w:val="single"/>
        </w:rPr>
        <w:t>Roboty końcowe, konieczne do podpisania protokołu odbioru robót:</w:t>
      </w:r>
    </w:p>
    <w:p w14:paraId="0000006C" w14:textId="77777777" w:rsidR="00B21436" w:rsidRDefault="001D7F92">
      <w:pPr>
        <w:widowControl w:val="0"/>
        <w:numPr>
          <w:ilvl w:val="0"/>
          <w:numId w:val="1"/>
        </w:numPr>
        <w:pBdr>
          <w:top w:val="nil"/>
          <w:left w:val="nil"/>
          <w:bottom w:val="nil"/>
          <w:right w:val="nil"/>
          <w:between w:val="nil"/>
        </w:pBd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W</w:t>
      </w:r>
      <w:r>
        <w:rPr>
          <w:rFonts w:ascii="Calibri" w:eastAsia="Calibri" w:hAnsi="Calibri" w:cs="Calibri"/>
          <w:color w:val="000000"/>
          <w:sz w:val="22"/>
          <w:szCs w:val="22"/>
        </w:rPr>
        <w:t>ykonanie pomiarów sprawdzających spadki i usytuowanie głównych elementów obiektów budowlanych w wykopie przed zasypaniem oraz ich inwentaryzacja.</w:t>
      </w:r>
    </w:p>
    <w:p w14:paraId="0000006D" w14:textId="77777777" w:rsidR="00B21436" w:rsidRDefault="001D7F92">
      <w:pPr>
        <w:widowControl w:val="0"/>
        <w:numPr>
          <w:ilvl w:val="0"/>
          <w:numId w:val="1"/>
        </w:numPr>
        <w:pBdr>
          <w:top w:val="nil"/>
          <w:left w:val="nil"/>
          <w:bottom w:val="nil"/>
          <w:right w:val="nil"/>
          <w:between w:val="nil"/>
        </w:pBdr>
        <w:shd w:val="clear" w:color="auto" w:fill="FFFFFF"/>
        <w:spacing w:line="276" w:lineRule="auto"/>
        <w:jc w:val="both"/>
        <w:rPr>
          <w:rFonts w:ascii="Calibri" w:eastAsia="Calibri" w:hAnsi="Calibri" w:cs="Calibri"/>
          <w:sz w:val="22"/>
          <w:szCs w:val="22"/>
        </w:rPr>
      </w:pPr>
      <w:r>
        <w:rPr>
          <w:rFonts w:ascii="Calibri" w:eastAsia="Calibri" w:hAnsi="Calibri" w:cs="Calibri"/>
          <w:color w:val="000000"/>
          <w:sz w:val="22"/>
          <w:szCs w:val="22"/>
        </w:rPr>
        <w:t>Inwentaryzacja elementów naziemnych po wykonaniu prac nawierzchniowych.</w:t>
      </w:r>
    </w:p>
    <w:p w14:paraId="0000006E" w14:textId="77777777" w:rsidR="00B21436" w:rsidRDefault="00B21436">
      <w:pPr>
        <w:widowControl w:val="0"/>
        <w:pBdr>
          <w:top w:val="nil"/>
          <w:left w:val="nil"/>
          <w:bottom w:val="nil"/>
          <w:right w:val="nil"/>
          <w:between w:val="nil"/>
        </w:pBdr>
        <w:shd w:val="clear" w:color="auto" w:fill="FFFFFF"/>
        <w:tabs>
          <w:tab w:val="left" w:pos="806"/>
          <w:tab w:val="left" w:pos="1161"/>
        </w:tabs>
        <w:spacing w:line="276" w:lineRule="auto"/>
        <w:ind w:left="403"/>
        <w:jc w:val="both"/>
        <w:rPr>
          <w:rFonts w:ascii="Calibri" w:eastAsia="Calibri" w:hAnsi="Calibri" w:cs="Calibri"/>
          <w:color w:val="000000"/>
          <w:sz w:val="22"/>
          <w:szCs w:val="22"/>
        </w:rPr>
      </w:pPr>
      <w:bookmarkStart w:id="10" w:name="_heading=h.tyjcwt" w:colFirst="0" w:colLast="0"/>
      <w:bookmarkEnd w:id="10"/>
    </w:p>
    <w:p w14:paraId="0000006F"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OKREŚLENIA PODSTAWOWE</w:t>
      </w:r>
    </w:p>
    <w:p w14:paraId="00000070" w14:textId="77777777" w:rsidR="00B21436" w:rsidRDefault="00B21436">
      <w:pPr>
        <w:widowControl w:val="0"/>
        <w:pBdr>
          <w:top w:val="nil"/>
          <w:left w:val="nil"/>
          <w:bottom w:val="nil"/>
          <w:right w:val="nil"/>
          <w:between w:val="nil"/>
        </w:pBdr>
        <w:shd w:val="clear" w:color="auto" w:fill="FFFFFF"/>
        <w:spacing w:line="276" w:lineRule="auto"/>
        <w:ind w:left="43"/>
        <w:jc w:val="both"/>
        <w:rPr>
          <w:rFonts w:ascii="Calibri" w:eastAsia="Calibri" w:hAnsi="Calibri" w:cs="Calibri"/>
          <w:color w:val="000000"/>
          <w:sz w:val="22"/>
          <w:szCs w:val="22"/>
        </w:rPr>
      </w:pPr>
    </w:p>
    <w:p w14:paraId="00000071" w14:textId="77777777" w:rsidR="00B21436" w:rsidRDefault="001D7F92">
      <w:pPr>
        <w:widowControl w:val="0"/>
        <w:pBdr>
          <w:top w:val="nil"/>
          <w:left w:val="nil"/>
          <w:bottom w:val="nil"/>
          <w:right w:val="nil"/>
          <w:between w:val="nil"/>
        </w:pBdr>
        <w:shd w:val="clear" w:color="auto" w:fill="FFFFFF"/>
        <w:spacing w:line="276" w:lineRule="auto"/>
        <w:ind w:left="43" w:firstLine="677"/>
        <w:jc w:val="both"/>
        <w:rPr>
          <w:rFonts w:ascii="Calibri" w:eastAsia="Calibri" w:hAnsi="Calibri" w:cs="Calibri"/>
          <w:color w:val="000000"/>
          <w:sz w:val="22"/>
          <w:szCs w:val="22"/>
        </w:rPr>
      </w:pPr>
      <w:r>
        <w:rPr>
          <w:rFonts w:ascii="Calibri" w:eastAsia="Calibri" w:hAnsi="Calibri" w:cs="Calibri"/>
          <w:color w:val="000000"/>
          <w:sz w:val="22"/>
          <w:szCs w:val="22"/>
        </w:rPr>
        <w:t>Określenia podstawowe są zgodne z obowiązującymi, odpowiednimi polskimi norma</w:t>
      </w:r>
      <w:r>
        <w:rPr>
          <w:rFonts w:ascii="Calibri" w:eastAsia="Calibri" w:hAnsi="Calibri" w:cs="Calibri"/>
          <w:color w:val="000000"/>
          <w:sz w:val="22"/>
          <w:szCs w:val="22"/>
        </w:rPr>
        <w:t xml:space="preserve">mi, </w:t>
      </w:r>
      <w:r>
        <w:rPr>
          <w:rFonts w:ascii="Calibri" w:eastAsia="Calibri" w:hAnsi="Calibri" w:cs="Calibri"/>
          <w:sz w:val="22"/>
          <w:szCs w:val="22"/>
        </w:rPr>
        <w:t xml:space="preserve">Warunkami </w:t>
      </w:r>
      <w:r>
        <w:rPr>
          <w:rFonts w:ascii="Calibri" w:eastAsia="Calibri" w:hAnsi="Calibri" w:cs="Calibri"/>
          <w:color w:val="000000"/>
          <w:sz w:val="22"/>
          <w:szCs w:val="22"/>
        </w:rPr>
        <w:t>Technicz</w:t>
      </w:r>
      <w:r>
        <w:rPr>
          <w:rFonts w:ascii="Calibri" w:eastAsia="Calibri" w:hAnsi="Calibri" w:cs="Calibri"/>
          <w:sz w:val="22"/>
          <w:szCs w:val="22"/>
        </w:rPr>
        <w:t>nymi</w:t>
      </w:r>
      <w:r>
        <w:rPr>
          <w:rFonts w:ascii="Calibri" w:eastAsia="Calibri" w:hAnsi="Calibri" w:cs="Calibri"/>
          <w:color w:val="000000"/>
          <w:sz w:val="22"/>
          <w:szCs w:val="22"/>
        </w:rPr>
        <w:t xml:space="preserve"> Wykonania i Odbioru Robót (</w:t>
      </w:r>
      <w:r>
        <w:rPr>
          <w:rFonts w:ascii="Calibri" w:eastAsia="Calibri" w:hAnsi="Calibri" w:cs="Calibri"/>
          <w:sz w:val="22"/>
          <w:szCs w:val="22"/>
        </w:rPr>
        <w:t>WTWiOR</w:t>
      </w:r>
      <w:r>
        <w:rPr>
          <w:rFonts w:ascii="Calibri" w:eastAsia="Calibri" w:hAnsi="Calibri" w:cs="Calibri"/>
          <w:color w:val="000000"/>
          <w:sz w:val="22"/>
          <w:szCs w:val="22"/>
        </w:rPr>
        <w:t>) i po</w:t>
      </w:r>
      <w:r>
        <w:rPr>
          <w:rFonts w:ascii="Calibri" w:eastAsia="Calibri" w:hAnsi="Calibri" w:cs="Calibri"/>
          <w:color w:val="000000"/>
          <w:sz w:val="22"/>
          <w:szCs w:val="22"/>
        </w:rPr>
        <w:t xml:space="preserve">stanowieniami </w:t>
      </w:r>
      <w:r>
        <w:rPr>
          <w:rFonts w:ascii="Calibri" w:eastAsia="Calibri" w:hAnsi="Calibri" w:cs="Calibri"/>
          <w:sz w:val="22"/>
          <w:szCs w:val="22"/>
        </w:rPr>
        <w:t>U</w:t>
      </w:r>
      <w:r>
        <w:rPr>
          <w:rFonts w:ascii="Calibri" w:eastAsia="Calibri" w:hAnsi="Calibri" w:cs="Calibri"/>
          <w:color w:val="000000"/>
          <w:sz w:val="22"/>
          <w:szCs w:val="22"/>
        </w:rPr>
        <w:t xml:space="preserve">mowy. </w:t>
      </w:r>
    </w:p>
    <w:p w14:paraId="00000072" w14:textId="77777777" w:rsidR="00B21436" w:rsidRDefault="001D7F92">
      <w:pPr>
        <w:widowControl w:val="0"/>
        <w:pBdr>
          <w:top w:val="nil"/>
          <w:left w:val="nil"/>
          <w:bottom w:val="nil"/>
          <w:right w:val="nil"/>
          <w:between w:val="nil"/>
        </w:pBdr>
        <w:shd w:val="clear" w:color="auto" w:fill="FFFFFF"/>
        <w:spacing w:line="276" w:lineRule="auto"/>
        <w:ind w:left="43" w:firstLine="677"/>
        <w:jc w:val="both"/>
        <w:rPr>
          <w:rFonts w:ascii="Calibri" w:eastAsia="Calibri" w:hAnsi="Calibri" w:cs="Calibri"/>
          <w:color w:val="000000"/>
          <w:sz w:val="22"/>
          <w:szCs w:val="22"/>
        </w:rPr>
      </w:pPr>
      <w:r>
        <w:rPr>
          <w:rFonts w:ascii="Calibri" w:eastAsia="Calibri" w:hAnsi="Calibri" w:cs="Calibri"/>
          <w:color w:val="000000"/>
          <w:sz w:val="22"/>
          <w:szCs w:val="22"/>
        </w:rPr>
        <w:t>Ponadto:</w:t>
      </w:r>
    </w:p>
    <w:p w14:paraId="00000073" w14:textId="77777777" w:rsidR="00B21436" w:rsidRDefault="001D7F92">
      <w:pPr>
        <w:widowControl w:val="0"/>
        <w:pBdr>
          <w:top w:val="nil"/>
          <w:left w:val="nil"/>
          <w:bottom w:val="nil"/>
          <w:right w:val="nil"/>
          <w:between w:val="nil"/>
        </w:pBdr>
        <w:shd w:val="clear" w:color="auto" w:fill="FFFFFF"/>
        <w:tabs>
          <w:tab w:val="left" w:pos="1238"/>
          <w:tab w:val="left" w:pos="1526"/>
        </w:tabs>
        <w:spacing w:line="276" w:lineRule="auto"/>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Punkty główne trasy </w:t>
      </w:r>
      <w:r>
        <w:rPr>
          <w:rFonts w:ascii="Calibri" w:eastAsia="Calibri" w:hAnsi="Calibri" w:cs="Calibri"/>
          <w:color w:val="000000"/>
          <w:sz w:val="22"/>
          <w:szCs w:val="22"/>
        </w:rPr>
        <w:t>- punkty załamania osi trasy, punkty kierunkowe oraz początkowy i  końcowy punkt trasy.</w:t>
      </w:r>
    </w:p>
    <w:p w14:paraId="00000074" w14:textId="77777777" w:rsidR="00B21436" w:rsidRDefault="001D7F92">
      <w:pPr>
        <w:widowControl w:val="0"/>
        <w:pBdr>
          <w:top w:val="nil"/>
          <w:left w:val="nil"/>
          <w:bottom w:val="nil"/>
          <w:right w:val="nil"/>
          <w:between w:val="nil"/>
        </w:pBdr>
        <w:shd w:val="clear" w:color="auto" w:fill="FFFFFF"/>
        <w:tabs>
          <w:tab w:val="left" w:pos="1238"/>
          <w:tab w:val="left" w:pos="1526"/>
        </w:tabs>
        <w:spacing w:line="276" w:lineRule="auto"/>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Reper </w:t>
      </w:r>
      <w:r>
        <w:rPr>
          <w:rFonts w:ascii="Calibri" w:eastAsia="Calibri" w:hAnsi="Calibri" w:cs="Calibri"/>
          <w:color w:val="000000"/>
          <w:sz w:val="22"/>
          <w:szCs w:val="22"/>
        </w:rPr>
        <w:t>- trwały (zwykle odciśnięty w odlewie żeliwnym) znak, utrwalający w terenie punkt sieci niwelacyjnej o wyznaczonej wysokości n.p.m.</w:t>
      </w:r>
    </w:p>
    <w:p w14:paraId="00000075" w14:textId="77777777" w:rsidR="00B21436" w:rsidRDefault="00B21436">
      <w:pPr>
        <w:widowControl w:val="0"/>
        <w:pBdr>
          <w:top w:val="nil"/>
          <w:left w:val="nil"/>
          <w:bottom w:val="nil"/>
          <w:right w:val="nil"/>
          <w:between w:val="nil"/>
        </w:pBdr>
        <w:shd w:val="clear" w:color="auto" w:fill="FFFFFF"/>
        <w:tabs>
          <w:tab w:val="left" w:pos="1238"/>
          <w:tab w:val="left" w:pos="1526"/>
        </w:tabs>
        <w:spacing w:line="276" w:lineRule="auto"/>
        <w:jc w:val="both"/>
        <w:rPr>
          <w:rFonts w:ascii="Calibri" w:eastAsia="Calibri" w:hAnsi="Calibri" w:cs="Calibri"/>
          <w:color w:val="000000"/>
          <w:sz w:val="22"/>
          <w:szCs w:val="22"/>
        </w:rPr>
      </w:pPr>
      <w:bookmarkStart w:id="11" w:name="_heading=h.3dy6vkm" w:colFirst="0" w:colLast="0"/>
      <w:bookmarkEnd w:id="11"/>
    </w:p>
    <w:p w14:paraId="00000076"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INFORMACJE O TERENIE BUDOWY</w:t>
      </w:r>
    </w:p>
    <w:p w14:paraId="00000077" w14:textId="77777777" w:rsidR="00B21436" w:rsidRDefault="00B21436">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p>
    <w:p w14:paraId="00000078" w14:textId="77777777" w:rsidR="00B21436" w:rsidRDefault="001D7F92">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Informacji o terenie budowy zostały podane w ST tom I pkt. 3.</w:t>
      </w:r>
    </w:p>
    <w:p w14:paraId="00000079" w14:textId="77777777" w:rsidR="00B21436" w:rsidRDefault="00B21436">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bookmarkStart w:id="12" w:name="_heading=h.1t3h5sf" w:colFirst="0" w:colLast="0"/>
      <w:bookmarkEnd w:id="12"/>
    </w:p>
    <w:p w14:paraId="0000007A"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 xml:space="preserve">OGÓLNE WYMAGANIA </w:t>
      </w:r>
      <w:r>
        <w:rPr>
          <w:rFonts w:ascii="Calibri" w:eastAsia="Calibri" w:hAnsi="Calibri" w:cs="Calibri"/>
          <w:b/>
          <w:bCs/>
          <w:sz w:val="24"/>
          <w:szCs w:val="24"/>
        </w:rPr>
        <w:t>DOTYCZĄCE</w:t>
      </w:r>
      <w:r>
        <w:rPr>
          <w:rFonts w:ascii="Calibri" w:eastAsia="Calibri" w:hAnsi="Calibri" w:cs="Calibri"/>
          <w:b/>
          <w:bCs/>
          <w:color w:val="000000"/>
          <w:sz w:val="24"/>
          <w:szCs w:val="24"/>
        </w:rPr>
        <w:t xml:space="preserve"> ROBÓT</w:t>
      </w:r>
    </w:p>
    <w:p w14:paraId="0000007B" w14:textId="77777777" w:rsidR="00B21436" w:rsidRDefault="00B21436">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p>
    <w:p w14:paraId="0000007C" w14:textId="77777777" w:rsidR="00B21436" w:rsidRDefault="001D7F92">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color w:val="000000"/>
          <w:sz w:val="22"/>
          <w:szCs w:val="22"/>
        </w:rPr>
        <w:tab/>
        <w:t>Ogólne wymagania dotyczące robót podano w ST tom I pkt. 4.</w:t>
      </w:r>
    </w:p>
    <w:p w14:paraId="0000007D" w14:textId="77777777" w:rsidR="00B21436" w:rsidRDefault="001D7F92">
      <w:pPr>
        <w:widowControl w:val="0"/>
        <w:pBdr>
          <w:top w:val="nil"/>
          <w:left w:val="nil"/>
          <w:bottom w:val="nil"/>
          <w:right w:val="nil"/>
          <w:between w:val="nil"/>
        </w:pBdr>
        <w:shd w:val="clear" w:color="auto" w:fill="FFFFFF"/>
        <w:tabs>
          <w:tab w:val="left" w:pos="0"/>
          <w:tab w:val="left" w:pos="288"/>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color w:val="000000"/>
          <w:sz w:val="22"/>
          <w:szCs w:val="22"/>
        </w:rPr>
        <w:tab/>
        <w:t>Wykonawca robót jest odpowiedzialny za jakość ich wykonania oraz zgodność z dokumentacją projek</w:t>
      </w:r>
      <w:r>
        <w:rPr>
          <w:rFonts w:ascii="Calibri" w:eastAsia="Calibri" w:hAnsi="Calibri" w:cs="Calibri"/>
          <w:color w:val="000000"/>
          <w:sz w:val="22"/>
          <w:szCs w:val="22"/>
        </w:rPr>
        <w:t>tową i specyfikacją techniczną wykonania i odbioru robót.</w:t>
      </w:r>
    </w:p>
    <w:p w14:paraId="0000007E" w14:textId="77777777" w:rsidR="00B21436" w:rsidRDefault="00B21436">
      <w:pPr>
        <w:widowControl w:val="0"/>
        <w:pBdr>
          <w:top w:val="nil"/>
          <w:left w:val="nil"/>
          <w:bottom w:val="nil"/>
          <w:right w:val="nil"/>
          <w:between w:val="nil"/>
        </w:pBdr>
        <w:shd w:val="clear" w:color="auto" w:fill="FFFFFF"/>
        <w:tabs>
          <w:tab w:val="left" w:pos="399"/>
        </w:tabs>
        <w:spacing w:line="276" w:lineRule="auto"/>
        <w:ind w:left="111"/>
        <w:jc w:val="both"/>
        <w:rPr>
          <w:rFonts w:ascii="Calibri" w:eastAsia="Calibri" w:hAnsi="Calibri" w:cs="Calibri"/>
          <w:color w:val="000000"/>
          <w:sz w:val="22"/>
          <w:szCs w:val="22"/>
        </w:rPr>
      </w:pPr>
      <w:bookmarkStart w:id="13" w:name="_heading=h.4d34og8" w:colFirst="0" w:colLast="0"/>
      <w:bookmarkEnd w:id="13"/>
    </w:p>
    <w:p w14:paraId="0000007F"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MATERIAŁY</w:t>
      </w:r>
    </w:p>
    <w:p w14:paraId="00000080" w14:textId="77777777" w:rsidR="00B21436" w:rsidRDefault="00B21436">
      <w:pPr>
        <w:widowControl w:val="0"/>
        <w:pBdr>
          <w:top w:val="nil"/>
          <w:left w:val="nil"/>
          <w:bottom w:val="nil"/>
          <w:right w:val="nil"/>
          <w:between w:val="nil"/>
        </w:pBdr>
        <w:shd w:val="clear" w:color="auto" w:fill="FFFFFF"/>
        <w:spacing w:line="276" w:lineRule="auto"/>
        <w:ind w:left="14" w:right="25" w:firstLine="346"/>
        <w:jc w:val="both"/>
        <w:rPr>
          <w:rFonts w:ascii="Calibri" w:eastAsia="Calibri" w:hAnsi="Calibri" w:cs="Calibri"/>
          <w:color w:val="000000"/>
          <w:sz w:val="22"/>
          <w:szCs w:val="22"/>
        </w:rPr>
      </w:pPr>
    </w:p>
    <w:p w14:paraId="00000081" w14:textId="77777777" w:rsidR="00B21436" w:rsidRDefault="001D7F92">
      <w:pPr>
        <w:widowControl w:val="0"/>
        <w:pBdr>
          <w:top w:val="nil"/>
          <w:left w:val="nil"/>
          <w:bottom w:val="nil"/>
          <w:right w:val="nil"/>
          <w:between w:val="nil"/>
        </w:pBdr>
        <w:shd w:val="clear" w:color="auto" w:fill="FFFFFF"/>
        <w:spacing w:line="276" w:lineRule="auto"/>
        <w:ind w:left="14" w:right="25" w:firstLine="346"/>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materiałów podano w ST tom I pkt. 13.</w:t>
      </w:r>
      <w:r>
        <w:rPr>
          <w:rFonts w:ascii="Calibri" w:eastAsia="Calibri" w:hAnsi="Calibri" w:cs="Calibri"/>
          <w:color w:val="FF0000"/>
          <w:sz w:val="22"/>
          <w:szCs w:val="22"/>
        </w:rPr>
        <w:t xml:space="preserve"> </w:t>
      </w:r>
      <w:r>
        <w:rPr>
          <w:rFonts w:ascii="Calibri" w:eastAsia="Calibri" w:hAnsi="Calibri" w:cs="Calibri"/>
          <w:color w:val="000000"/>
          <w:sz w:val="22"/>
          <w:szCs w:val="22"/>
        </w:rPr>
        <w:t>Materiałami stosowanymi przy pracach geodezyjnych objętych niniejszymi ST są:</w:t>
      </w:r>
    </w:p>
    <w:p w14:paraId="00000082" w14:textId="77777777" w:rsidR="00B21436" w:rsidRDefault="001D7F92">
      <w:pPr>
        <w:widowControl w:val="0"/>
        <w:numPr>
          <w:ilvl w:val="0"/>
          <w:numId w:val="3"/>
        </w:numPr>
        <w:pBdr>
          <w:top w:val="nil"/>
          <w:left w:val="nil"/>
          <w:bottom w:val="nil"/>
          <w:right w:val="nil"/>
          <w:between w:val="nil"/>
        </w:pBdr>
        <w:shd w:val="clear" w:color="auto" w:fill="FFFFFF"/>
        <w:tabs>
          <w:tab w:val="left" w:pos="596"/>
          <w:tab w:val="left" w:pos="884"/>
        </w:tabs>
        <w:spacing w:line="276" w:lineRule="auto"/>
        <w:ind w:left="298"/>
        <w:jc w:val="both"/>
        <w:rPr>
          <w:rFonts w:ascii="Calibri" w:eastAsia="Calibri" w:hAnsi="Calibri" w:cs="Calibri"/>
          <w:color w:val="000000"/>
          <w:sz w:val="22"/>
          <w:szCs w:val="22"/>
        </w:rPr>
      </w:pPr>
      <w:r>
        <w:rPr>
          <w:rFonts w:ascii="Calibri" w:eastAsia="Calibri" w:hAnsi="Calibri" w:cs="Calibri"/>
          <w:color w:val="000000"/>
          <w:sz w:val="22"/>
          <w:szCs w:val="22"/>
        </w:rPr>
        <w:t>paliki drewniane  Ø 15-20 mm i długości 1.5 do 1.7 m,</w:t>
      </w:r>
    </w:p>
    <w:p w14:paraId="00000083" w14:textId="77777777" w:rsidR="00B21436" w:rsidRDefault="001D7F92">
      <w:pPr>
        <w:widowControl w:val="0"/>
        <w:numPr>
          <w:ilvl w:val="0"/>
          <w:numId w:val="3"/>
        </w:numPr>
        <w:pBdr>
          <w:top w:val="nil"/>
          <w:left w:val="nil"/>
          <w:bottom w:val="nil"/>
          <w:right w:val="nil"/>
          <w:between w:val="nil"/>
        </w:pBdr>
        <w:shd w:val="clear" w:color="auto" w:fill="FFFFFF"/>
        <w:tabs>
          <w:tab w:val="left" w:pos="596"/>
          <w:tab w:val="left" w:pos="884"/>
        </w:tabs>
        <w:spacing w:line="276" w:lineRule="auto"/>
        <w:ind w:left="298"/>
        <w:jc w:val="both"/>
        <w:rPr>
          <w:rFonts w:ascii="Calibri" w:eastAsia="Calibri" w:hAnsi="Calibri" w:cs="Calibri"/>
          <w:color w:val="000000"/>
          <w:sz w:val="22"/>
          <w:szCs w:val="22"/>
        </w:rPr>
      </w:pPr>
      <w:r>
        <w:rPr>
          <w:rFonts w:ascii="Calibri" w:eastAsia="Calibri" w:hAnsi="Calibri" w:cs="Calibri"/>
          <w:color w:val="000000"/>
          <w:sz w:val="22"/>
          <w:szCs w:val="22"/>
        </w:rPr>
        <w:t>paliki drewniane  Ø  50-80 mm i długości około 0,30 m,</w:t>
      </w:r>
    </w:p>
    <w:p w14:paraId="00000084" w14:textId="77777777" w:rsidR="00B21436" w:rsidRDefault="001D7F92">
      <w:pPr>
        <w:widowControl w:val="0"/>
        <w:numPr>
          <w:ilvl w:val="0"/>
          <w:numId w:val="3"/>
        </w:numPr>
        <w:pBdr>
          <w:top w:val="nil"/>
          <w:left w:val="nil"/>
          <w:bottom w:val="nil"/>
          <w:right w:val="nil"/>
          <w:between w:val="nil"/>
        </w:pBdr>
        <w:shd w:val="clear" w:color="auto" w:fill="FFFFFF"/>
        <w:tabs>
          <w:tab w:val="left" w:pos="596"/>
          <w:tab w:val="left" w:pos="884"/>
        </w:tabs>
        <w:spacing w:line="276" w:lineRule="auto"/>
        <w:ind w:left="298"/>
        <w:jc w:val="both"/>
        <w:rPr>
          <w:rFonts w:ascii="Calibri" w:eastAsia="Calibri" w:hAnsi="Calibri" w:cs="Calibri"/>
          <w:color w:val="000000"/>
          <w:sz w:val="22"/>
          <w:szCs w:val="22"/>
        </w:rPr>
      </w:pPr>
      <w:r>
        <w:rPr>
          <w:rFonts w:ascii="Calibri" w:eastAsia="Calibri" w:hAnsi="Calibri" w:cs="Calibri"/>
          <w:color w:val="000000"/>
          <w:sz w:val="22"/>
          <w:szCs w:val="22"/>
        </w:rPr>
        <w:t>pręty stalowe  Ø12 mm i długości 30 cm,</w:t>
      </w:r>
    </w:p>
    <w:p w14:paraId="00000085" w14:textId="77777777" w:rsidR="00B21436" w:rsidRDefault="001D7F92">
      <w:pPr>
        <w:widowControl w:val="0"/>
        <w:numPr>
          <w:ilvl w:val="0"/>
          <w:numId w:val="3"/>
        </w:numPr>
        <w:pBdr>
          <w:top w:val="nil"/>
          <w:left w:val="nil"/>
          <w:bottom w:val="nil"/>
          <w:right w:val="nil"/>
          <w:between w:val="nil"/>
        </w:pBdr>
        <w:shd w:val="clear" w:color="auto" w:fill="FFFFFF"/>
        <w:tabs>
          <w:tab w:val="left" w:pos="596"/>
          <w:tab w:val="left" w:pos="884"/>
        </w:tabs>
        <w:spacing w:line="276" w:lineRule="auto"/>
        <w:ind w:left="567" w:hanging="269"/>
        <w:jc w:val="both"/>
        <w:rPr>
          <w:rFonts w:ascii="Calibri" w:eastAsia="Calibri" w:hAnsi="Calibri" w:cs="Calibri"/>
          <w:color w:val="000000"/>
          <w:sz w:val="22"/>
          <w:szCs w:val="22"/>
        </w:rPr>
      </w:pPr>
      <w:r>
        <w:rPr>
          <w:rFonts w:ascii="Calibri" w:eastAsia="Calibri" w:hAnsi="Calibri" w:cs="Calibri"/>
          <w:color w:val="000000"/>
          <w:sz w:val="22"/>
          <w:szCs w:val="22"/>
        </w:rPr>
        <w:t xml:space="preserve">słupki betonowe lub rury metalowe długości ok. </w:t>
      </w:r>
      <w:r>
        <w:rPr>
          <w:rFonts w:ascii="Calibri" w:eastAsia="Calibri" w:hAnsi="Calibri" w:cs="Calibri"/>
          <w:sz w:val="22"/>
          <w:szCs w:val="22"/>
        </w:rPr>
        <w:t>0,50 m</w:t>
      </w:r>
      <w:r>
        <w:rPr>
          <w:rFonts w:ascii="Calibri" w:eastAsia="Calibri" w:hAnsi="Calibri" w:cs="Calibri"/>
          <w:color w:val="000000"/>
          <w:sz w:val="22"/>
          <w:szCs w:val="22"/>
        </w:rPr>
        <w:t>.  „Świadki" powinny mieć długość około 0,50 m i przekrój prostokątny,</w:t>
      </w:r>
    </w:p>
    <w:p w14:paraId="00000086" w14:textId="77777777" w:rsidR="00B21436" w:rsidRDefault="001D7F92">
      <w:pPr>
        <w:widowControl w:val="0"/>
        <w:numPr>
          <w:ilvl w:val="0"/>
          <w:numId w:val="3"/>
        </w:numPr>
        <w:pBdr>
          <w:top w:val="nil"/>
          <w:left w:val="nil"/>
          <w:bottom w:val="nil"/>
          <w:right w:val="nil"/>
          <w:between w:val="nil"/>
        </w:pBdr>
        <w:shd w:val="clear" w:color="auto" w:fill="FFFFFF"/>
        <w:tabs>
          <w:tab w:val="left" w:pos="596"/>
          <w:tab w:val="left" w:pos="884"/>
        </w:tabs>
        <w:spacing w:line="276" w:lineRule="auto"/>
        <w:ind w:left="709" w:hanging="411"/>
        <w:jc w:val="both"/>
        <w:rPr>
          <w:rFonts w:ascii="Calibri" w:eastAsia="Calibri" w:hAnsi="Calibri" w:cs="Calibri"/>
          <w:color w:val="000000"/>
          <w:sz w:val="22"/>
          <w:szCs w:val="22"/>
        </w:rPr>
      </w:pPr>
      <w:r>
        <w:rPr>
          <w:rFonts w:ascii="Calibri" w:eastAsia="Calibri" w:hAnsi="Calibri" w:cs="Calibri"/>
          <w:color w:val="000000"/>
          <w:sz w:val="22"/>
          <w:szCs w:val="22"/>
        </w:rPr>
        <w:t>bolce  stalowe  Ø  5 mm i długości 0,04 - 0,05 m dla punktów utrwalanych w istniejącej nawierzchni,</w:t>
      </w:r>
    </w:p>
    <w:p w14:paraId="00000087" w14:textId="77777777" w:rsidR="00B21436" w:rsidRDefault="001D7F92">
      <w:pPr>
        <w:widowControl w:val="0"/>
        <w:pBdr>
          <w:top w:val="nil"/>
          <w:left w:val="nil"/>
          <w:bottom w:val="nil"/>
          <w:right w:val="nil"/>
          <w:between w:val="nil"/>
        </w:pBdr>
        <w:shd w:val="clear" w:color="auto" w:fill="FFFFFF"/>
        <w:tabs>
          <w:tab w:val="left" w:pos="586"/>
        </w:tabs>
        <w:spacing w:line="276" w:lineRule="auto"/>
        <w:ind w:left="29" w:right="45" w:firstLine="283"/>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color w:val="000000"/>
          <w:sz w:val="22"/>
          <w:szCs w:val="22"/>
        </w:rPr>
        <w:tab/>
        <w:t>farba chlorokauczukowa (do zaznaczania punktów).</w:t>
      </w:r>
    </w:p>
    <w:p w14:paraId="00000088" w14:textId="77777777" w:rsidR="00B21436" w:rsidRDefault="00B21436">
      <w:pPr>
        <w:widowControl w:val="0"/>
        <w:pBdr>
          <w:top w:val="nil"/>
          <w:left w:val="nil"/>
          <w:bottom w:val="nil"/>
          <w:right w:val="nil"/>
          <w:between w:val="nil"/>
        </w:pBdr>
        <w:shd w:val="clear" w:color="auto" w:fill="FFFFFF"/>
        <w:tabs>
          <w:tab w:val="left" w:pos="586"/>
        </w:tabs>
        <w:spacing w:line="276" w:lineRule="auto"/>
        <w:ind w:left="29" w:right="45" w:firstLine="283"/>
        <w:jc w:val="both"/>
        <w:rPr>
          <w:rFonts w:ascii="Calibri" w:eastAsia="Calibri" w:hAnsi="Calibri" w:cs="Calibri"/>
          <w:color w:val="000000"/>
          <w:sz w:val="22"/>
          <w:szCs w:val="22"/>
        </w:rPr>
      </w:pPr>
      <w:bookmarkStart w:id="14" w:name="_heading=h.2s8eyo1" w:colFirst="0" w:colLast="0"/>
      <w:bookmarkEnd w:id="14"/>
    </w:p>
    <w:p w14:paraId="00000089"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SPRZĘT</w:t>
      </w:r>
    </w:p>
    <w:p w14:paraId="0000008A" w14:textId="77777777" w:rsidR="00B21436" w:rsidRDefault="00B21436">
      <w:pPr>
        <w:widowControl w:val="0"/>
        <w:pBdr>
          <w:top w:val="nil"/>
          <w:left w:val="nil"/>
          <w:bottom w:val="nil"/>
          <w:right w:val="nil"/>
          <w:between w:val="nil"/>
        </w:pBdr>
        <w:shd w:val="clear" w:color="auto" w:fill="FFFFFF"/>
        <w:spacing w:line="276" w:lineRule="auto"/>
        <w:ind w:left="34" w:firstLine="686"/>
        <w:jc w:val="both"/>
        <w:rPr>
          <w:rFonts w:ascii="Calibri" w:eastAsia="Calibri" w:hAnsi="Calibri" w:cs="Calibri"/>
          <w:color w:val="000000"/>
          <w:sz w:val="22"/>
          <w:szCs w:val="22"/>
        </w:rPr>
      </w:pPr>
    </w:p>
    <w:p w14:paraId="0000008B" w14:textId="77777777" w:rsidR="00B21436" w:rsidRDefault="001D7F92">
      <w:pPr>
        <w:widowControl w:val="0"/>
        <w:pBdr>
          <w:top w:val="nil"/>
          <w:left w:val="nil"/>
          <w:bottom w:val="nil"/>
          <w:right w:val="nil"/>
          <w:between w:val="nil"/>
        </w:pBdr>
        <w:shd w:val="clear" w:color="auto" w:fill="FFFFFF"/>
        <w:spacing w:line="276" w:lineRule="auto"/>
        <w:ind w:left="34" w:firstLine="686"/>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sprzętu podano  w ST tom I pkt. 14.</w:t>
      </w:r>
    </w:p>
    <w:p w14:paraId="0000008C" w14:textId="77777777" w:rsidR="00B21436" w:rsidRDefault="001D7F92">
      <w:pPr>
        <w:widowControl w:val="0"/>
        <w:pBdr>
          <w:top w:val="nil"/>
          <w:left w:val="nil"/>
          <w:bottom w:val="nil"/>
          <w:right w:val="nil"/>
          <w:between w:val="nil"/>
        </w:pBdr>
        <w:shd w:val="clear" w:color="auto" w:fill="FFFFFF"/>
        <w:spacing w:line="276" w:lineRule="auto"/>
        <w:ind w:left="34" w:right="43"/>
        <w:jc w:val="both"/>
        <w:rPr>
          <w:rFonts w:ascii="Calibri" w:eastAsia="Calibri" w:hAnsi="Calibri" w:cs="Calibri"/>
          <w:color w:val="000000"/>
          <w:sz w:val="22"/>
          <w:szCs w:val="22"/>
        </w:rPr>
      </w:pPr>
      <w:r>
        <w:rPr>
          <w:rFonts w:ascii="Calibri" w:eastAsia="Calibri" w:hAnsi="Calibri" w:cs="Calibri"/>
          <w:color w:val="000000"/>
          <w:sz w:val="22"/>
          <w:szCs w:val="22"/>
        </w:rPr>
        <w:t xml:space="preserve">Prace związane ze stabilizacją i oznaczeniem głównych elementów, tras sieci, instalacji i dróg oraz reperów </w:t>
      </w:r>
      <w:r>
        <w:rPr>
          <w:rFonts w:ascii="Calibri" w:eastAsia="Calibri" w:hAnsi="Calibri" w:cs="Calibri"/>
          <w:color w:val="000000"/>
          <w:sz w:val="22"/>
          <w:szCs w:val="22"/>
        </w:rPr>
        <w:lastRenderedPageBreak/>
        <w:t>roboczych będą wykonane ręcznie. Do robót geodezyjnych objętych niniejszymi ST należy</w:t>
      </w:r>
      <w:r>
        <w:rPr>
          <w:rFonts w:ascii="Calibri" w:eastAsia="Calibri" w:hAnsi="Calibri" w:cs="Calibri"/>
          <w:color w:val="000000"/>
          <w:sz w:val="22"/>
          <w:szCs w:val="22"/>
        </w:rPr>
        <w:t xml:space="preserve"> stosować następujący sprzęt:</w:t>
      </w:r>
    </w:p>
    <w:p w14:paraId="0000008D"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teodolity lub tachimetry,</w:t>
      </w:r>
    </w:p>
    <w:p w14:paraId="0000008E"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niwelatory,</w:t>
      </w:r>
    </w:p>
    <w:p w14:paraId="0000008F"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dalmierze,</w:t>
      </w:r>
    </w:p>
    <w:p w14:paraId="00000090"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tyczki,</w:t>
      </w:r>
    </w:p>
    <w:p w14:paraId="00000091"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łaty,</w:t>
      </w:r>
    </w:p>
    <w:p w14:paraId="00000092" w14:textId="77777777" w:rsidR="00B21436" w:rsidRDefault="001D7F92">
      <w:pPr>
        <w:widowControl w:val="0"/>
        <w:numPr>
          <w:ilvl w:val="0"/>
          <w:numId w:val="4"/>
        </w:numPr>
        <w:pBdr>
          <w:top w:val="nil"/>
          <w:left w:val="nil"/>
          <w:bottom w:val="nil"/>
          <w:right w:val="nil"/>
          <w:between w:val="nil"/>
        </w:pBdr>
        <w:shd w:val="clear" w:color="auto" w:fill="FFFFFF"/>
        <w:tabs>
          <w:tab w:val="left" w:pos="624"/>
          <w:tab w:val="left" w:pos="869"/>
        </w:tabs>
        <w:spacing w:line="276" w:lineRule="auto"/>
        <w:ind w:left="312"/>
        <w:jc w:val="both"/>
        <w:rPr>
          <w:rFonts w:ascii="Calibri" w:eastAsia="Calibri" w:hAnsi="Calibri" w:cs="Calibri"/>
          <w:color w:val="000000"/>
          <w:sz w:val="22"/>
          <w:szCs w:val="22"/>
        </w:rPr>
      </w:pPr>
      <w:r>
        <w:rPr>
          <w:rFonts w:ascii="Calibri" w:eastAsia="Calibri" w:hAnsi="Calibri" w:cs="Calibri"/>
          <w:color w:val="000000"/>
          <w:sz w:val="22"/>
          <w:szCs w:val="22"/>
        </w:rPr>
        <w:t>taśmy  stalowe,  szpilki.</w:t>
      </w:r>
    </w:p>
    <w:p w14:paraId="00000093" w14:textId="77777777" w:rsidR="00B21436" w:rsidRDefault="001D7F92">
      <w:pPr>
        <w:widowControl w:val="0"/>
        <w:pBdr>
          <w:top w:val="nil"/>
          <w:left w:val="nil"/>
          <w:bottom w:val="nil"/>
          <w:right w:val="nil"/>
          <w:between w:val="nil"/>
        </w:pBdr>
        <w:shd w:val="clear" w:color="auto" w:fill="FFFFFF"/>
        <w:spacing w:line="276" w:lineRule="auto"/>
        <w:ind w:left="48"/>
        <w:jc w:val="both"/>
        <w:rPr>
          <w:rFonts w:ascii="Calibri" w:eastAsia="Calibri" w:hAnsi="Calibri" w:cs="Calibri"/>
          <w:color w:val="000000"/>
          <w:sz w:val="22"/>
          <w:szCs w:val="22"/>
        </w:rPr>
      </w:pPr>
      <w:r>
        <w:rPr>
          <w:rFonts w:ascii="Calibri" w:eastAsia="Calibri" w:hAnsi="Calibri" w:cs="Calibri"/>
          <w:color w:val="000000"/>
          <w:sz w:val="22"/>
          <w:szCs w:val="22"/>
        </w:rPr>
        <w:t>Sprzęt stosowany do prac pomiarowych powinien gwarantować uzyskanie wymaganej dokładności pomiaru.</w:t>
      </w:r>
    </w:p>
    <w:p w14:paraId="00000094" w14:textId="77777777" w:rsidR="00B21436" w:rsidRDefault="00B21436">
      <w:pPr>
        <w:widowControl w:val="0"/>
        <w:pBdr>
          <w:top w:val="nil"/>
          <w:left w:val="nil"/>
          <w:bottom w:val="nil"/>
          <w:right w:val="nil"/>
          <w:between w:val="nil"/>
        </w:pBdr>
        <w:shd w:val="clear" w:color="auto" w:fill="FFFFFF"/>
        <w:spacing w:line="276" w:lineRule="auto"/>
        <w:ind w:left="48"/>
        <w:jc w:val="both"/>
        <w:rPr>
          <w:rFonts w:ascii="Calibri" w:eastAsia="Calibri" w:hAnsi="Calibri" w:cs="Calibri"/>
          <w:color w:val="000000"/>
          <w:sz w:val="22"/>
          <w:szCs w:val="22"/>
        </w:rPr>
      </w:pPr>
      <w:bookmarkStart w:id="15" w:name="_heading=h.17dp8vu" w:colFirst="0" w:colLast="0"/>
      <w:bookmarkEnd w:id="15"/>
    </w:p>
    <w:p w14:paraId="00000095"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TRANSPORT</w:t>
      </w:r>
    </w:p>
    <w:p w14:paraId="00000096" w14:textId="77777777" w:rsidR="00B21436" w:rsidRDefault="00B21436">
      <w:pPr>
        <w:widowControl w:val="0"/>
        <w:pBdr>
          <w:top w:val="nil"/>
          <w:left w:val="nil"/>
          <w:bottom w:val="nil"/>
          <w:right w:val="nil"/>
          <w:between w:val="nil"/>
        </w:pBdr>
        <w:shd w:val="clear" w:color="auto" w:fill="FFFFFF"/>
        <w:spacing w:line="276" w:lineRule="auto"/>
        <w:ind w:left="58" w:right="1267"/>
        <w:jc w:val="both"/>
        <w:rPr>
          <w:rFonts w:ascii="Calibri" w:eastAsia="Calibri" w:hAnsi="Calibri" w:cs="Calibri"/>
          <w:color w:val="000000"/>
          <w:sz w:val="22"/>
          <w:szCs w:val="22"/>
        </w:rPr>
      </w:pPr>
    </w:p>
    <w:p w14:paraId="00000097" w14:textId="77777777" w:rsidR="00B21436" w:rsidRDefault="001D7F92">
      <w:pPr>
        <w:widowControl w:val="0"/>
        <w:pBdr>
          <w:top w:val="nil"/>
          <w:left w:val="nil"/>
          <w:bottom w:val="nil"/>
          <w:right w:val="nil"/>
          <w:between w:val="nil"/>
        </w:pBdr>
        <w:shd w:val="clear" w:color="auto" w:fill="FFFFFF"/>
        <w:spacing w:line="276" w:lineRule="auto"/>
        <w:ind w:left="58" w:right="1267" w:firstLine="30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transportu podano w ST tom I pkt 15.</w:t>
      </w:r>
    </w:p>
    <w:p w14:paraId="00000098" w14:textId="77777777" w:rsidR="00B21436" w:rsidRDefault="001D7F92">
      <w:pPr>
        <w:widowControl w:val="0"/>
        <w:pBdr>
          <w:top w:val="nil"/>
          <w:left w:val="nil"/>
          <w:bottom w:val="nil"/>
          <w:right w:val="nil"/>
          <w:between w:val="nil"/>
        </w:pBdr>
        <w:shd w:val="clear" w:color="auto" w:fill="FFFFFF"/>
        <w:spacing w:line="276" w:lineRule="auto"/>
        <w:ind w:right="25"/>
        <w:jc w:val="both"/>
        <w:rPr>
          <w:rFonts w:ascii="Calibri" w:eastAsia="Calibri" w:hAnsi="Calibri" w:cs="Calibri"/>
          <w:color w:val="000000"/>
          <w:sz w:val="22"/>
          <w:szCs w:val="22"/>
        </w:rPr>
      </w:pPr>
      <w:r>
        <w:rPr>
          <w:rFonts w:ascii="Calibri" w:eastAsia="Calibri" w:hAnsi="Calibri" w:cs="Calibri"/>
          <w:color w:val="000000"/>
          <w:sz w:val="22"/>
          <w:szCs w:val="22"/>
        </w:rPr>
        <w:t>Sprzęt i materiały objęte niniejszymi ST można przewozić dowolnymi  środkami transportu.</w:t>
      </w:r>
    </w:p>
    <w:p w14:paraId="00000099" w14:textId="77777777" w:rsidR="00B21436" w:rsidRDefault="00B21436">
      <w:pPr>
        <w:widowControl w:val="0"/>
        <w:pBdr>
          <w:top w:val="nil"/>
          <w:left w:val="nil"/>
          <w:bottom w:val="nil"/>
          <w:right w:val="nil"/>
          <w:between w:val="nil"/>
        </w:pBdr>
        <w:shd w:val="clear" w:color="auto" w:fill="FFFFFF"/>
        <w:spacing w:line="276" w:lineRule="auto"/>
        <w:ind w:right="1267"/>
        <w:jc w:val="both"/>
        <w:rPr>
          <w:rFonts w:ascii="Calibri" w:eastAsia="Calibri" w:hAnsi="Calibri" w:cs="Calibri"/>
          <w:color w:val="000000"/>
          <w:sz w:val="22"/>
          <w:szCs w:val="22"/>
        </w:rPr>
      </w:pPr>
      <w:bookmarkStart w:id="16" w:name="_heading=h.3rdcrjn" w:colFirst="0" w:colLast="0"/>
      <w:bookmarkEnd w:id="16"/>
    </w:p>
    <w:p w14:paraId="0000009A"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bookmarkStart w:id="17" w:name="_heading=h.26in1rg" w:colFirst="0" w:colLast="0"/>
      <w:bookmarkEnd w:id="17"/>
      <w:r>
        <w:rPr>
          <w:rFonts w:ascii="Calibri" w:eastAsia="Calibri" w:hAnsi="Calibri" w:cs="Calibri"/>
          <w:b/>
          <w:bCs/>
          <w:color w:val="000000"/>
          <w:sz w:val="24"/>
          <w:szCs w:val="24"/>
        </w:rPr>
        <w:t>WYKONANIE ROBÓT</w:t>
      </w:r>
    </w:p>
    <w:p w14:paraId="0000009B" w14:textId="77777777" w:rsidR="00B21436" w:rsidRDefault="001D7F92">
      <w:pPr>
        <w:keepNext/>
        <w:widowControl w:val="0"/>
        <w:numPr>
          <w:ilvl w:val="1"/>
          <w:numId w:val="12"/>
        </w:numPr>
        <w:pBdr>
          <w:top w:val="nil"/>
          <w:left w:val="nil"/>
          <w:bottom w:val="nil"/>
          <w:right w:val="nil"/>
          <w:between w:val="nil"/>
        </w:pBdr>
        <w:spacing w:before="240" w:after="60"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0000009C"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Ogólne wymagania wykonania robót podano w ST tom I pkt. 16.</w:t>
      </w:r>
    </w:p>
    <w:p w14:paraId="0000009D"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prowadzenie robót zgodnie z wymaganiami obowiązujących PN i PN EN,  Wymaganiami na dokumentację geodezyjną i  postanowieniami umowy.</w:t>
      </w:r>
    </w:p>
    <w:p w14:paraId="0000009E"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Prace pomiarowe powinny być wykonane zgodnie  z obowiązującymi instru</w:t>
      </w:r>
      <w:r>
        <w:rPr>
          <w:rFonts w:ascii="Calibri" w:eastAsia="Calibri" w:hAnsi="Calibri" w:cs="Calibri"/>
          <w:color w:val="000000"/>
          <w:sz w:val="22"/>
          <w:szCs w:val="22"/>
        </w:rPr>
        <w:t xml:space="preserve">kcjami </w:t>
      </w:r>
      <w:r>
        <w:rPr>
          <w:rFonts w:ascii="Calibri" w:eastAsia="Calibri" w:hAnsi="Calibri" w:cs="Calibri"/>
          <w:sz w:val="22"/>
          <w:szCs w:val="22"/>
        </w:rPr>
        <w:t>Głównego Urzęd</w:t>
      </w:r>
      <w:r>
        <w:rPr>
          <w:rFonts w:ascii="Calibri" w:eastAsia="Calibri" w:hAnsi="Calibri" w:cs="Calibri"/>
          <w:sz w:val="22"/>
          <w:szCs w:val="22"/>
        </w:rPr>
        <w:t xml:space="preserve">u Geodezji i Kartografii </w:t>
      </w:r>
      <w:r>
        <w:rPr>
          <w:rFonts w:ascii="Calibri" w:eastAsia="Calibri" w:hAnsi="Calibri" w:cs="Calibri"/>
          <w:color w:val="000000"/>
          <w:sz w:val="22"/>
          <w:szCs w:val="22"/>
        </w:rPr>
        <w:t xml:space="preserve"> (G.U.G. i K.) przez osoby posiadające odpowiednie  kwalifikacje i uprawnienia.</w:t>
      </w:r>
    </w:p>
    <w:p w14:paraId="0000009F"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 xml:space="preserve">W oparciu o materiały dostarczone przez Zamawiającego, Wykonawca </w:t>
      </w:r>
      <w:r>
        <w:rPr>
          <w:rFonts w:ascii="Calibri" w:eastAsia="Calibri" w:hAnsi="Calibri" w:cs="Calibri"/>
          <w:color w:val="000000"/>
          <w:sz w:val="22"/>
          <w:szCs w:val="22"/>
        </w:rPr>
        <w:t>powinien przeprowadzić obliczenia i pomiary geodezyjne niezbędne do szczegółowego  wyt</w:t>
      </w:r>
      <w:r>
        <w:rPr>
          <w:rFonts w:ascii="Calibri" w:eastAsia="Calibri" w:hAnsi="Calibri" w:cs="Calibri"/>
          <w:color w:val="000000"/>
          <w:sz w:val="22"/>
          <w:szCs w:val="22"/>
        </w:rPr>
        <w:t>yczenia robót.</w:t>
      </w:r>
    </w:p>
    <w:p w14:paraId="000000A0"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Wykonawca powinien natychmiast poinformować inspektora nadzoru Zamawiającego o wszelkich błędach wykrytych w wytyczeniu punktów głównych trasy i reperów roboczych.</w:t>
      </w:r>
    </w:p>
    <w:p w14:paraId="000000A1"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zobowiązany jest wytyczyć i zastabilizować w terenie punkty główne </w:t>
      </w:r>
      <w:r>
        <w:rPr>
          <w:rFonts w:ascii="Calibri" w:eastAsia="Calibri" w:hAnsi="Calibri" w:cs="Calibri"/>
          <w:color w:val="000000"/>
          <w:sz w:val="22"/>
          <w:szCs w:val="22"/>
        </w:rPr>
        <w:t>obiektów budowlanych oraz punkty wysokościowe (repery robocze) dla każdego punktu charakterystycznego inwestycji i dostarczyć inspektorowi nadzoru szkic wytyczenia i wykaz punktów wysokościowych. Wykonawca powinien  natychmiast poinformować inspektora nadz</w:t>
      </w:r>
      <w:r>
        <w:rPr>
          <w:rFonts w:ascii="Calibri" w:eastAsia="Calibri" w:hAnsi="Calibri" w:cs="Calibri"/>
          <w:color w:val="000000"/>
          <w:sz w:val="22"/>
          <w:szCs w:val="22"/>
        </w:rPr>
        <w:t>oru o wszelkich błędach wykrytych w wytyczeniu punktów głównych trasy i (lub) reperów roboczych.</w:t>
      </w:r>
    </w:p>
    <w:p w14:paraId="000000A2"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powinien sprawdzić czy rzędne terenu określone w dokumentacji projektowej są zgodne  z rzeczywistymi rzędnymi terenu. Jeżeli Wykonawca stwierdzi, że </w:t>
      </w:r>
      <w:r>
        <w:rPr>
          <w:rFonts w:ascii="Calibri" w:eastAsia="Calibri" w:hAnsi="Calibri" w:cs="Calibri"/>
          <w:color w:val="000000"/>
          <w:sz w:val="22"/>
          <w:szCs w:val="22"/>
        </w:rPr>
        <w:t>rzeczywiste rzędne terenu istotnie różnią się od rzędnych określonych w dokumentacji projektowej, to powinien powiadomić inspektora nadzoru. Ukształtowanie terenu w takim rejonie nie powinno być zmieniane przed podjęciem odpowiedniej decyzji przez Zamawiaj</w:t>
      </w:r>
      <w:r>
        <w:rPr>
          <w:rFonts w:ascii="Calibri" w:eastAsia="Calibri" w:hAnsi="Calibri" w:cs="Calibri"/>
          <w:color w:val="000000"/>
          <w:sz w:val="22"/>
          <w:szCs w:val="22"/>
        </w:rPr>
        <w:t>ącego.</w:t>
      </w:r>
    </w:p>
    <w:p w14:paraId="000000A3"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ochronę wszystkich punktów pomiarowych i ich oznaczeń w czasie trwania robót. Jeżeli znaki pomiarowe przekazane przez Zamawiającego zostaną zniszczone przez Wykonawcę świadomie lub wskutek zaniedbania, a ich odtworze</w:t>
      </w:r>
      <w:r>
        <w:rPr>
          <w:rFonts w:ascii="Calibri" w:eastAsia="Calibri" w:hAnsi="Calibri" w:cs="Calibri"/>
          <w:color w:val="000000"/>
          <w:sz w:val="22"/>
          <w:szCs w:val="22"/>
        </w:rPr>
        <w:t>nie jest konieczne do dalszego prowadzenia robót, to zostaną one odtworzone na koszt Wykonawcy.</w:t>
      </w:r>
    </w:p>
    <w:p w14:paraId="000000A4" w14:textId="77777777" w:rsidR="00B21436" w:rsidRDefault="001D7F92">
      <w:pPr>
        <w:widowControl w:val="0"/>
        <w:numPr>
          <w:ilvl w:val="0"/>
          <w:numId w:val="5"/>
        </w:numPr>
        <w:pBdr>
          <w:top w:val="nil"/>
          <w:left w:val="nil"/>
          <w:bottom w:val="nil"/>
          <w:right w:val="nil"/>
          <w:between w:val="nil"/>
        </w:pBdr>
        <w:shd w:val="clear" w:color="auto" w:fill="FFFFFF"/>
        <w:spacing w:line="276" w:lineRule="auto"/>
        <w:ind w:left="709" w:hanging="425"/>
        <w:jc w:val="both"/>
        <w:rPr>
          <w:rFonts w:ascii="Calibri" w:eastAsia="Calibri" w:hAnsi="Calibri" w:cs="Calibri"/>
          <w:color w:val="000000"/>
          <w:sz w:val="22"/>
          <w:szCs w:val="22"/>
        </w:rPr>
      </w:pPr>
      <w:bookmarkStart w:id="18" w:name="_heading=h.lnxbz9" w:colFirst="0" w:colLast="0"/>
      <w:bookmarkEnd w:id="18"/>
      <w:r>
        <w:rPr>
          <w:rFonts w:ascii="Calibri" w:eastAsia="Calibri" w:hAnsi="Calibri" w:cs="Calibri"/>
          <w:color w:val="000000"/>
          <w:sz w:val="22"/>
          <w:szCs w:val="22"/>
        </w:rPr>
        <w:t>Wszystkie pozostałe prace pomiarowe konieczne dla prawidłowej realizacji robót należą do obowiązków Wykonawcy.</w:t>
      </w:r>
    </w:p>
    <w:p w14:paraId="000000A5" w14:textId="77777777" w:rsidR="00B21436" w:rsidRDefault="001D7F92">
      <w:pPr>
        <w:keepNext/>
        <w:widowControl w:val="0"/>
        <w:numPr>
          <w:ilvl w:val="1"/>
          <w:numId w:val="12"/>
        </w:numPr>
        <w:pBdr>
          <w:top w:val="nil"/>
          <w:left w:val="nil"/>
          <w:bottom w:val="nil"/>
          <w:right w:val="nil"/>
          <w:between w:val="nil"/>
        </w:pBdr>
        <w:spacing w:before="240" w:after="60" w:line="276" w:lineRule="auto"/>
        <w:ind w:left="709"/>
        <w:rPr>
          <w:rFonts w:ascii="Calibri" w:eastAsia="Calibri" w:hAnsi="Calibri" w:cs="Calibri"/>
          <w:b/>
          <w:bCs/>
          <w:color w:val="000000"/>
          <w:sz w:val="22"/>
          <w:szCs w:val="22"/>
        </w:rPr>
      </w:pPr>
      <w:r>
        <w:rPr>
          <w:rFonts w:ascii="Calibri" w:eastAsia="Calibri" w:hAnsi="Calibri" w:cs="Calibri"/>
          <w:b/>
          <w:bCs/>
          <w:color w:val="000000"/>
          <w:sz w:val="22"/>
          <w:szCs w:val="22"/>
        </w:rPr>
        <w:t xml:space="preserve">Wyznaczenie trasy i punktów wysokościowych dla obiektów technologicznych, sieci, dróg i </w:t>
      </w:r>
      <w:r>
        <w:rPr>
          <w:rFonts w:ascii="Calibri" w:eastAsia="Calibri" w:hAnsi="Calibri" w:cs="Calibri"/>
          <w:b/>
          <w:bCs/>
          <w:color w:val="000000"/>
          <w:sz w:val="22"/>
          <w:szCs w:val="22"/>
        </w:rPr>
        <w:lastRenderedPageBreak/>
        <w:t>chodników</w:t>
      </w:r>
    </w:p>
    <w:p w14:paraId="000000A6" w14:textId="77777777" w:rsidR="00B21436" w:rsidRDefault="001D7F92">
      <w:pPr>
        <w:widowControl w:val="0"/>
        <w:numPr>
          <w:ilvl w:val="0"/>
          <w:numId w:val="6"/>
        </w:numPr>
        <w:pBdr>
          <w:top w:val="nil"/>
          <w:left w:val="nil"/>
          <w:bottom w:val="nil"/>
          <w:right w:val="nil"/>
          <w:between w:val="nil"/>
        </w:pBdr>
        <w:shd w:val="clear" w:color="auto" w:fill="FFFFFF"/>
        <w:spacing w:line="276" w:lineRule="auto"/>
        <w:ind w:hanging="436"/>
        <w:jc w:val="both"/>
        <w:rPr>
          <w:rFonts w:ascii="Calibri" w:eastAsia="Calibri" w:hAnsi="Calibri" w:cs="Calibri"/>
          <w:color w:val="000000"/>
          <w:sz w:val="22"/>
          <w:szCs w:val="22"/>
        </w:rPr>
      </w:pPr>
      <w:r>
        <w:rPr>
          <w:rFonts w:ascii="Calibri" w:eastAsia="Calibri" w:hAnsi="Calibri" w:cs="Calibri"/>
          <w:color w:val="000000"/>
          <w:sz w:val="22"/>
          <w:szCs w:val="22"/>
        </w:rPr>
        <w:t>Tyczenie należy wykonać w oparciu o dokumentację projektową, w szczególności uzgodnienie z narady koordynacyjnej, przy wykorzystaniu sieci poligonizacji państ</w:t>
      </w:r>
      <w:r>
        <w:rPr>
          <w:rFonts w:ascii="Calibri" w:eastAsia="Calibri" w:hAnsi="Calibri" w:cs="Calibri"/>
          <w:color w:val="000000"/>
          <w:sz w:val="22"/>
          <w:szCs w:val="22"/>
        </w:rPr>
        <w:t>wowej i innej osnowy geodezyjnej określonej w dokumentacji projektowej oraz w oparciu o informacje przekazane przez Zamawiającego. Wyznaczone punkty na osi budowli nie powinny być przesunięte więcej niż 3 cm w stosunku do projektowanych, a rzędne punktów n</w:t>
      </w:r>
      <w:r>
        <w:rPr>
          <w:rFonts w:ascii="Calibri" w:eastAsia="Calibri" w:hAnsi="Calibri" w:cs="Calibri"/>
          <w:color w:val="000000"/>
          <w:sz w:val="22"/>
          <w:szCs w:val="22"/>
        </w:rPr>
        <w:t>a osi należy wyznaczyć z dokładnością do jednego cm w  stosunku do rzędnych określonych w dokumentacji  projektowej.</w:t>
      </w:r>
    </w:p>
    <w:p w14:paraId="000000A7" w14:textId="77777777" w:rsidR="00B21436" w:rsidRDefault="001D7F92">
      <w:pPr>
        <w:widowControl w:val="0"/>
        <w:numPr>
          <w:ilvl w:val="0"/>
          <w:numId w:val="6"/>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Punkty wysokościowe (repery robocze) należy wykonać dla  każdego  punktu charakterystycznego inwestycji.</w:t>
      </w:r>
    </w:p>
    <w:p w14:paraId="000000A8" w14:textId="77777777" w:rsidR="00B21436" w:rsidRDefault="001D7F92">
      <w:pPr>
        <w:widowControl w:val="0"/>
        <w:numPr>
          <w:ilvl w:val="0"/>
          <w:numId w:val="6"/>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Repery robocze należy założyć poza</w:t>
      </w:r>
      <w:r>
        <w:rPr>
          <w:rFonts w:ascii="Calibri" w:eastAsia="Calibri" w:hAnsi="Calibri" w:cs="Calibri"/>
          <w:color w:val="000000"/>
          <w:sz w:val="22"/>
          <w:szCs w:val="22"/>
        </w:rPr>
        <w:t xml:space="preserve"> granicami robót związanych z wykonaniem trasy sieci cieplnej i obiektów towarzyszących. Jako repery robocze można wykorzystać punkty stałe na stabilnych, istniejących budowlach wzdłuż trasy drogowej. O ile brak takich punktów, repery robocze należy założy</w:t>
      </w:r>
      <w:r>
        <w:rPr>
          <w:rFonts w:ascii="Calibri" w:eastAsia="Calibri" w:hAnsi="Calibri" w:cs="Calibri"/>
          <w:color w:val="000000"/>
          <w:sz w:val="22"/>
          <w:szCs w:val="22"/>
        </w:rPr>
        <w:t>ć w postaci słupków betonowych lub grubych kształtowników stalowych, osadzonych w gruncie w sposób wykluczający osiadanie.</w:t>
      </w:r>
    </w:p>
    <w:p w14:paraId="000000A9" w14:textId="77777777" w:rsidR="00B21436" w:rsidRDefault="001D7F92">
      <w:pPr>
        <w:widowControl w:val="0"/>
        <w:numPr>
          <w:ilvl w:val="0"/>
          <w:numId w:val="6"/>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Rzędne reperów roboczych należy określać z taką dokładnością aby średni błąd niwelacji po wyrównaniu był mniejszy od 4 mm/km, stosują</w:t>
      </w:r>
      <w:r>
        <w:rPr>
          <w:rFonts w:ascii="Calibri" w:eastAsia="Calibri" w:hAnsi="Calibri" w:cs="Calibri"/>
          <w:color w:val="000000"/>
          <w:sz w:val="22"/>
          <w:szCs w:val="22"/>
        </w:rPr>
        <w:t>c niwelację podwójną w nawiązaniu do reperów państwowych.</w:t>
      </w:r>
    </w:p>
    <w:p w14:paraId="000000AA" w14:textId="77777777" w:rsidR="00B21436" w:rsidRDefault="001D7F92">
      <w:pPr>
        <w:widowControl w:val="0"/>
        <w:numPr>
          <w:ilvl w:val="0"/>
          <w:numId w:val="6"/>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Repery robocze powinny być wyposażone w dodatkowe oznaczenia, zawierające wyraźne i jednoznaczne określenie nazwy reperu i jego rzędnej.</w:t>
      </w:r>
    </w:p>
    <w:p w14:paraId="000000AB" w14:textId="77777777" w:rsidR="00B21436" w:rsidRDefault="00B21436">
      <w:pPr>
        <w:widowControl w:val="0"/>
        <w:pBdr>
          <w:top w:val="nil"/>
          <w:left w:val="nil"/>
          <w:bottom w:val="nil"/>
          <w:right w:val="nil"/>
          <w:between w:val="nil"/>
        </w:pBdr>
        <w:shd w:val="clear" w:color="auto" w:fill="FFFFFF"/>
        <w:spacing w:line="276" w:lineRule="auto"/>
        <w:ind w:left="720" w:right="24"/>
        <w:jc w:val="both"/>
        <w:rPr>
          <w:rFonts w:ascii="Calibri" w:eastAsia="Calibri" w:hAnsi="Calibri" w:cs="Calibri"/>
          <w:color w:val="000000"/>
          <w:sz w:val="22"/>
          <w:szCs w:val="22"/>
        </w:rPr>
      </w:pPr>
      <w:bookmarkStart w:id="19" w:name="_heading=h.35nkun2" w:colFirst="0" w:colLast="0"/>
      <w:bookmarkEnd w:id="19"/>
    </w:p>
    <w:p w14:paraId="000000AC" w14:textId="77777777" w:rsidR="00B21436" w:rsidRDefault="001D7F92">
      <w:pPr>
        <w:keepNext/>
        <w:widowControl w:val="0"/>
        <w:numPr>
          <w:ilvl w:val="1"/>
          <w:numId w:val="12"/>
        </w:numPr>
        <w:pBdr>
          <w:top w:val="nil"/>
          <w:left w:val="nil"/>
          <w:bottom w:val="nil"/>
          <w:right w:val="nil"/>
          <w:between w:val="nil"/>
        </w:pBdr>
        <w:spacing w:before="240" w:after="60"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Punkty osnowy geodezyjnej</w:t>
      </w:r>
    </w:p>
    <w:p w14:paraId="000000AD" w14:textId="77777777" w:rsidR="00B21436" w:rsidRDefault="001D7F92">
      <w:pPr>
        <w:widowControl w:val="0"/>
        <w:pBdr>
          <w:top w:val="nil"/>
          <w:left w:val="nil"/>
          <w:bottom w:val="nil"/>
          <w:right w:val="nil"/>
          <w:between w:val="nil"/>
        </w:pBdr>
        <w:shd w:val="clear" w:color="auto" w:fill="FFFFFF"/>
        <w:spacing w:line="276" w:lineRule="auto"/>
        <w:ind w:left="14" w:right="43" w:firstLine="553"/>
        <w:jc w:val="both"/>
        <w:rPr>
          <w:rFonts w:ascii="Calibri" w:eastAsia="Calibri" w:hAnsi="Calibri" w:cs="Calibri"/>
          <w:color w:val="000000"/>
          <w:sz w:val="22"/>
          <w:szCs w:val="22"/>
        </w:rPr>
      </w:pPr>
      <w:r>
        <w:rPr>
          <w:rFonts w:ascii="Calibri" w:eastAsia="Calibri" w:hAnsi="Calibri" w:cs="Calibri"/>
          <w:color w:val="000000"/>
          <w:sz w:val="22"/>
          <w:szCs w:val="22"/>
        </w:rPr>
        <w:t>Demontaż i wznowienie (odtworzenie) punktów osnowy geodezyjnej należy prowadzić zgodnie z warunkami technicznymi opracowanymi i udostępnionymi przez Biuro Geodezji i Katastru Urzędu m.st. Warszawy, na podstawie Ustawy Prawo Geodezyjne i Kartograficzne.</w:t>
      </w:r>
    </w:p>
    <w:p w14:paraId="000000AE" w14:textId="77777777" w:rsidR="00B21436" w:rsidRDefault="00B21436">
      <w:pPr>
        <w:widowControl w:val="0"/>
        <w:pBdr>
          <w:top w:val="nil"/>
          <w:left w:val="nil"/>
          <w:bottom w:val="nil"/>
          <w:right w:val="nil"/>
          <w:between w:val="nil"/>
        </w:pBdr>
        <w:shd w:val="clear" w:color="auto" w:fill="FFFFFF"/>
        <w:spacing w:line="276" w:lineRule="auto"/>
        <w:ind w:left="14" w:right="43"/>
        <w:jc w:val="both"/>
        <w:rPr>
          <w:rFonts w:ascii="Calibri" w:eastAsia="Calibri" w:hAnsi="Calibri" w:cs="Calibri"/>
          <w:color w:val="000000"/>
          <w:sz w:val="22"/>
          <w:szCs w:val="22"/>
        </w:rPr>
      </w:pPr>
      <w:bookmarkStart w:id="20" w:name="_heading=h.1ksv4uv" w:colFirst="0" w:colLast="0"/>
      <w:bookmarkEnd w:id="20"/>
    </w:p>
    <w:p w14:paraId="000000AF" w14:textId="77777777" w:rsidR="00B21436" w:rsidRDefault="001D7F92">
      <w:pPr>
        <w:keepNext/>
        <w:widowControl w:val="0"/>
        <w:numPr>
          <w:ilvl w:val="1"/>
          <w:numId w:val="12"/>
        </w:numPr>
        <w:pBdr>
          <w:top w:val="nil"/>
          <w:left w:val="nil"/>
          <w:bottom w:val="nil"/>
          <w:right w:val="nil"/>
          <w:between w:val="nil"/>
        </w:pBdr>
        <w:spacing w:before="240" w:after="60" w:line="276" w:lineRule="auto"/>
        <w:ind w:left="709"/>
        <w:rPr>
          <w:rFonts w:ascii="Calibri" w:eastAsia="Calibri" w:hAnsi="Calibri" w:cs="Calibri"/>
          <w:b/>
          <w:bCs/>
          <w:color w:val="000000"/>
          <w:sz w:val="22"/>
          <w:szCs w:val="22"/>
        </w:rPr>
      </w:pPr>
      <w:r>
        <w:rPr>
          <w:rFonts w:ascii="Calibri" w:eastAsia="Calibri" w:hAnsi="Calibri" w:cs="Calibri"/>
          <w:b/>
          <w:bCs/>
          <w:color w:val="000000"/>
          <w:sz w:val="22"/>
          <w:szCs w:val="22"/>
        </w:rPr>
        <w:t>Wyznaczenie przekrojów poprzecznych</w:t>
      </w:r>
    </w:p>
    <w:p w14:paraId="000000B0" w14:textId="77777777" w:rsidR="00B21436" w:rsidRDefault="001D7F92">
      <w:pPr>
        <w:widowControl w:val="0"/>
        <w:numPr>
          <w:ilvl w:val="0"/>
          <w:numId w:val="7"/>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Wyznaczenie przekrojów poprzecznych obejmuje wyznaczenie krawędzi nasypów i wykopów na powierzchni terenu (określenie granicy robót), zgodnie z dokumentacją projektową oraz w miejscach wymagających uzupełnienia dla popra</w:t>
      </w:r>
      <w:r>
        <w:rPr>
          <w:rFonts w:ascii="Calibri" w:eastAsia="Calibri" w:hAnsi="Calibri" w:cs="Calibri"/>
          <w:color w:val="000000"/>
          <w:sz w:val="22"/>
          <w:szCs w:val="22"/>
        </w:rPr>
        <w:t>wnego przeprowadzenia robót i w miejscach zaakceptowanych przez inspektora nadzoru.</w:t>
      </w:r>
    </w:p>
    <w:p w14:paraId="000000B1" w14:textId="77777777" w:rsidR="00B21436" w:rsidRDefault="001D7F92">
      <w:pPr>
        <w:widowControl w:val="0"/>
        <w:numPr>
          <w:ilvl w:val="0"/>
          <w:numId w:val="7"/>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Do wyznaczania krawędzi wykopów należy stosować dobrze widoczne paliki lub wiechy. Odległość między palikami lub wiechami należy dostosować do ukształtowania terenu oraz geometrii trasy. Odległość ta co najmniej powinna odpowiadać odstępowi kolejnych przek</w:t>
      </w:r>
      <w:r>
        <w:rPr>
          <w:rFonts w:ascii="Calibri" w:eastAsia="Calibri" w:hAnsi="Calibri" w:cs="Calibri"/>
          <w:color w:val="000000"/>
          <w:sz w:val="22"/>
          <w:szCs w:val="22"/>
        </w:rPr>
        <w:t>rojów poprzecznych.</w:t>
      </w:r>
    </w:p>
    <w:p w14:paraId="000000B2" w14:textId="77777777" w:rsidR="00B21436" w:rsidRDefault="001D7F92">
      <w:pPr>
        <w:widowControl w:val="0"/>
        <w:numPr>
          <w:ilvl w:val="0"/>
          <w:numId w:val="7"/>
        </w:numPr>
        <w:pBdr>
          <w:top w:val="nil"/>
          <w:left w:val="nil"/>
          <w:bottom w:val="nil"/>
          <w:right w:val="nil"/>
          <w:between w:val="nil"/>
        </w:pBdr>
        <w:shd w:val="clear" w:color="auto" w:fill="FFFFFF"/>
        <w:spacing w:line="276" w:lineRule="auto"/>
        <w:ind w:left="709" w:hanging="436"/>
        <w:jc w:val="both"/>
        <w:rPr>
          <w:rFonts w:ascii="Calibri" w:eastAsia="Calibri" w:hAnsi="Calibri" w:cs="Calibri"/>
          <w:color w:val="000000"/>
          <w:sz w:val="22"/>
          <w:szCs w:val="22"/>
        </w:rPr>
      </w:pPr>
      <w:r>
        <w:rPr>
          <w:rFonts w:ascii="Calibri" w:eastAsia="Calibri" w:hAnsi="Calibri" w:cs="Calibri"/>
          <w:color w:val="000000"/>
          <w:sz w:val="22"/>
          <w:szCs w:val="22"/>
        </w:rPr>
        <w:t>Profilowanie przekrojów poprzecznych musi umożliwiać wykonanie wykopów o kształcie zgodnym z dokumentacją projektową.</w:t>
      </w:r>
    </w:p>
    <w:p w14:paraId="000000B3" w14:textId="77777777" w:rsidR="00B21436" w:rsidRDefault="00B21436">
      <w:pPr>
        <w:widowControl w:val="0"/>
        <w:pBdr>
          <w:top w:val="nil"/>
          <w:left w:val="nil"/>
          <w:bottom w:val="nil"/>
          <w:right w:val="nil"/>
          <w:between w:val="nil"/>
        </w:pBdr>
        <w:shd w:val="clear" w:color="auto" w:fill="FFFFFF"/>
        <w:spacing w:line="276" w:lineRule="auto"/>
        <w:ind w:left="24" w:right="34"/>
        <w:jc w:val="both"/>
        <w:rPr>
          <w:rFonts w:ascii="Calibri" w:eastAsia="Calibri" w:hAnsi="Calibri" w:cs="Calibri"/>
          <w:color w:val="000000"/>
          <w:sz w:val="22"/>
          <w:szCs w:val="22"/>
        </w:rPr>
      </w:pPr>
      <w:bookmarkStart w:id="21" w:name="_heading=h.44sinio" w:colFirst="0" w:colLast="0"/>
      <w:bookmarkEnd w:id="21"/>
    </w:p>
    <w:p w14:paraId="000000B4" w14:textId="77777777" w:rsidR="00B21436" w:rsidRDefault="001D7F92">
      <w:pPr>
        <w:keepNext/>
        <w:widowControl w:val="0"/>
        <w:numPr>
          <w:ilvl w:val="1"/>
          <w:numId w:val="12"/>
        </w:numPr>
        <w:pBdr>
          <w:top w:val="nil"/>
          <w:left w:val="nil"/>
          <w:bottom w:val="nil"/>
          <w:right w:val="nil"/>
          <w:between w:val="nil"/>
        </w:pBdr>
        <w:spacing w:before="240" w:after="60" w:line="276" w:lineRule="auto"/>
        <w:ind w:left="709"/>
        <w:rPr>
          <w:rFonts w:ascii="Calibri" w:eastAsia="Calibri" w:hAnsi="Calibri" w:cs="Calibri"/>
          <w:b/>
          <w:bCs/>
          <w:color w:val="000000"/>
          <w:sz w:val="22"/>
          <w:szCs w:val="22"/>
        </w:rPr>
      </w:pPr>
      <w:r>
        <w:rPr>
          <w:rFonts w:ascii="Calibri" w:eastAsia="Calibri" w:hAnsi="Calibri" w:cs="Calibri"/>
          <w:b/>
          <w:bCs/>
          <w:color w:val="000000"/>
          <w:sz w:val="22"/>
          <w:szCs w:val="22"/>
        </w:rPr>
        <w:t>Dokumentacja i inwentaryzacja powykonawcza</w:t>
      </w:r>
    </w:p>
    <w:p w14:paraId="000000B5" w14:textId="77777777" w:rsidR="00B21436" w:rsidRDefault="001D7F92">
      <w:pPr>
        <w:widowControl w:val="0"/>
        <w:numPr>
          <w:ilvl w:val="0"/>
          <w:numId w:val="8"/>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Wykonawca zobowiązany jest opracować i przedłożyć inspektorowi nadzoru, przed przyjęciem robót, dokumentację powykonawczą przedstawiającą wszystkie obiekty tak, jak zrealizował je Wykonawca, z zaznaczeniem lokalizacji, wymiarów i detali wykonanych robót. D</w:t>
      </w:r>
      <w:r>
        <w:rPr>
          <w:rFonts w:ascii="Calibri" w:eastAsia="Calibri" w:hAnsi="Calibri" w:cs="Calibri"/>
          <w:color w:val="000000"/>
          <w:sz w:val="22"/>
          <w:szCs w:val="22"/>
        </w:rPr>
        <w:t>okumentacja musi być przygotowana zgodnie z aktualnie obowiązującymi przepisami prawa w Polsce oraz zgodnie z Wymaganiami  na dokumentację geodezyjną.</w:t>
      </w:r>
    </w:p>
    <w:p w14:paraId="000000B6" w14:textId="77777777" w:rsidR="00B21436" w:rsidRDefault="001D7F92">
      <w:pPr>
        <w:widowControl w:val="0"/>
        <w:numPr>
          <w:ilvl w:val="0"/>
          <w:numId w:val="8"/>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Po zakończeniu budowy (lub jej części) Wykonawca sporządza powykonawczą Dokumentację Geodezyjną obejmując</w:t>
      </w:r>
      <w:r>
        <w:rPr>
          <w:rFonts w:ascii="Calibri" w:eastAsia="Calibri" w:hAnsi="Calibri" w:cs="Calibri"/>
          <w:color w:val="000000"/>
          <w:sz w:val="22"/>
          <w:szCs w:val="22"/>
        </w:rPr>
        <w:t xml:space="preserve">ą: mapy, szkice itp. Kopię mapy wykonanej w ramach dokumentacji </w:t>
      </w:r>
      <w:r>
        <w:rPr>
          <w:rFonts w:ascii="Calibri" w:eastAsia="Calibri" w:hAnsi="Calibri" w:cs="Calibri"/>
          <w:color w:val="000000"/>
          <w:sz w:val="22"/>
          <w:szCs w:val="22"/>
        </w:rPr>
        <w:lastRenderedPageBreak/>
        <w:t xml:space="preserve">geodezyjnej ze sprawozdaniem technicznym należy przekazać do ośrodka dokumentacji geodezyjno-kartograficznej. Wykonawca ma obowiązek uzyskać potwierdzenie na mapie wniesienie zmian do zasobów </w:t>
      </w:r>
      <w:r>
        <w:rPr>
          <w:rFonts w:ascii="Calibri" w:eastAsia="Calibri" w:hAnsi="Calibri" w:cs="Calibri"/>
          <w:color w:val="000000"/>
          <w:sz w:val="22"/>
          <w:szCs w:val="22"/>
        </w:rPr>
        <w:t>państwowych i przekazać Zamawiającemu w 2 (dwóch) egzemplarzach.</w:t>
      </w:r>
    </w:p>
    <w:p w14:paraId="000000B7" w14:textId="77777777" w:rsidR="00B21436" w:rsidRDefault="001D7F92">
      <w:pPr>
        <w:widowControl w:val="0"/>
        <w:numPr>
          <w:ilvl w:val="0"/>
          <w:numId w:val="8"/>
        </w:numPr>
        <w:shd w:val="clear" w:color="auto" w:fill="FFFFFF"/>
        <w:spacing w:line="276" w:lineRule="auto"/>
        <w:jc w:val="both"/>
        <w:rPr>
          <w:rFonts w:ascii="Calibri" w:eastAsia="Calibri" w:hAnsi="Calibri" w:cs="Calibri"/>
          <w:sz w:val="22"/>
          <w:szCs w:val="22"/>
        </w:rPr>
      </w:pPr>
      <w:r>
        <w:rPr>
          <w:rFonts w:ascii="Calibri" w:eastAsia="Calibri" w:hAnsi="Calibri" w:cs="Calibri"/>
          <w:color w:val="000000"/>
          <w:sz w:val="22"/>
          <w:szCs w:val="22"/>
        </w:rPr>
        <w:t>W ramach geodezyjnej inwentaryzacji powykonawczej Wykonawca jest zobowiązany do dostarczenia Inwentaryzacji geodezyjnej powykonawczej, opracowanej zgodnie z ze Specyfikacją techniczną w wersj</w:t>
      </w:r>
      <w:r>
        <w:rPr>
          <w:rFonts w:ascii="Calibri" w:eastAsia="Calibri" w:hAnsi="Calibri" w:cs="Calibri"/>
          <w:color w:val="000000"/>
          <w:sz w:val="22"/>
          <w:szCs w:val="22"/>
        </w:rPr>
        <w:t>i papierowej w 3 kpl + 1 kpl dla każdej umowy dotyczącej realizacji inwestycji liniowej oraz:</w:t>
      </w:r>
    </w:p>
    <w:p w14:paraId="000000B8" w14:textId="77777777" w:rsidR="00B21436" w:rsidRDefault="001D7F92">
      <w:pPr>
        <w:numPr>
          <w:ilvl w:val="1"/>
          <w:numId w:val="8"/>
        </w:numPr>
        <w:spacing w:line="276" w:lineRule="auto"/>
        <w:ind w:right="11"/>
        <w:jc w:val="both"/>
        <w:rPr>
          <w:rFonts w:ascii="Calibri" w:eastAsia="Calibri" w:hAnsi="Calibri" w:cs="Calibri"/>
          <w:sz w:val="22"/>
          <w:szCs w:val="22"/>
        </w:rPr>
      </w:pPr>
      <w:bookmarkStart w:id="22" w:name="_heading=h.iqrof72wau5f" w:colFirst="0" w:colLast="0"/>
      <w:bookmarkEnd w:id="22"/>
      <w:r>
        <w:rPr>
          <w:rFonts w:ascii="Calibri" w:eastAsia="Calibri" w:hAnsi="Calibri" w:cs="Calibri"/>
          <w:color w:val="000000"/>
          <w:sz w:val="22"/>
          <w:szCs w:val="22"/>
        </w:rPr>
        <w:t>oświadczenia geodety, że sieć ciepłowniczą i przyłącza sieci ciepłowniczej wykonano zgodnie z uzgodnieniem z narady koordynacyjnej (dawniej ZUDP), oraz pliku wsad</w:t>
      </w:r>
      <w:r>
        <w:rPr>
          <w:rFonts w:ascii="Calibri" w:eastAsia="Calibri" w:hAnsi="Calibri" w:cs="Calibri"/>
          <w:color w:val="000000"/>
          <w:sz w:val="22"/>
          <w:szCs w:val="22"/>
        </w:rPr>
        <w:t>owego w formacie dwg z wynikami inwentaryzacji po wykonaniu elementów sieci ciepłowniczej,</w:t>
      </w:r>
    </w:p>
    <w:p w14:paraId="000000B9" w14:textId="77777777" w:rsidR="00B21436" w:rsidRDefault="001D7F92">
      <w:pPr>
        <w:numPr>
          <w:ilvl w:val="1"/>
          <w:numId w:val="8"/>
        </w:numPr>
        <w:spacing w:line="276" w:lineRule="auto"/>
        <w:ind w:right="11"/>
        <w:jc w:val="both"/>
        <w:rPr>
          <w:rFonts w:ascii="Calibri" w:eastAsia="Calibri" w:hAnsi="Calibri" w:cs="Calibri"/>
          <w:sz w:val="22"/>
          <w:szCs w:val="22"/>
        </w:rPr>
      </w:pPr>
      <w:bookmarkStart w:id="23" w:name="_heading=h.7m2wbimlgebf" w:colFirst="0" w:colLast="0"/>
      <w:bookmarkEnd w:id="23"/>
      <w:r>
        <w:rPr>
          <w:rFonts w:ascii="Calibri" w:eastAsia="Calibri" w:hAnsi="Calibri" w:cs="Calibri"/>
          <w:color w:val="000000"/>
          <w:sz w:val="22"/>
          <w:szCs w:val="22"/>
        </w:rPr>
        <w:t xml:space="preserve">dla działek pozadrogowych będących własnością Miasta st. Warszawy przekazanie oddzielnego oświadczenia geodety, że sieć ciepłowniczą i przyłącza sieci ciepłowniczej </w:t>
      </w:r>
      <w:r>
        <w:rPr>
          <w:rFonts w:ascii="Calibri" w:eastAsia="Calibri" w:hAnsi="Calibri" w:cs="Calibri"/>
          <w:color w:val="000000"/>
          <w:sz w:val="22"/>
          <w:szCs w:val="22"/>
        </w:rPr>
        <w:t>wykonano zgodnie z uzgodnieniem z narady koordynacyjnej (dawniej ZUDP), oraz oddzielnego pliku wsadowego w formacie dwg z wynikami inwentaryzacji po wykonaniu elementów sieci ciepłowniczej,</w:t>
      </w:r>
    </w:p>
    <w:p w14:paraId="000000BA" w14:textId="77777777" w:rsidR="00B21436" w:rsidRDefault="001D7F92">
      <w:pPr>
        <w:widowControl w:val="0"/>
        <w:numPr>
          <w:ilvl w:val="0"/>
          <w:numId w:val="8"/>
        </w:numPr>
        <w:shd w:val="clear" w:color="auto" w:fill="FFFFFF"/>
        <w:spacing w:line="276" w:lineRule="auto"/>
        <w:jc w:val="both"/>
        <w:rPr>
          <w:rFonts w:ascii="Calibri" w:eastAsia="Calibri" w:hAnsi="Calibri" w:cs="Calibri"/>
          <w:sz w:val="22"/>
          <w:szCs w:val="22"/>
        </w:rPr>
      </w:pPr>
      <w:r>
        <w:rPr>
          <w:rFonts w:ascii="Calibri" w:eastAsia="Calibri" w:hAnsi="Calibri" w:cs="Calibri"/>
          <w:color w:val="000000"/>
          <w:sz w:val="22"/>
          <w:szCs w:val="22"/>
        </w:rPr>
        <w:t>W ramach geodezyjnej inwentaryzacji powykonawczej Wykonawca jest z</w:t>
      </w:r>
      <w:r>
        <w:rPr>
          <w:rFonts w:ascii="Calibri" w:eastAsia="Calibri" w:hAnsi="Calibri" w:cs="Calibri"/>
          <w:color w:val="000000"/>
          <w:sz w:val="22"/>
          <w:szCs w:val="22"/>
        </w:rPr>
        <w:t>obowiązany do zamieszczenia na płycie CD:</w:t>
      </w:r>
    </w:p>
    <w:p w14:paraId="000000BB" w14:textId="77777777" w:rsidR="00B21436" w:rsidRDefault="001D7F92">
      <w:pPr>
        <w:widowControl w:val="0"/>
        <w:numPr>
          <w:ilvl w:val="1"/>
          <w:numId w:val="8"/>
        </w:numPr>
        <w:shd w:val="clear" w:color="auto" w:fill="FFFFFF"/>
        <w:spacing w:line="276" w:lineRule="auto"/>
        <w:jc w:val="both"/>
        <w:rPr>
          <w:rFonts w:ascii="Calibri" w:eastAsia="Calibri" w:hAnsi="Calibri" w:cs="Calibri"/>
          <w:sz w:val="22"/>
          <w:szCs w:val="22"/>
        </w:rPr>
      </w:pPr>
      <w:r>
        <w:rPr>
          <w:rFonts w:ascii="Calibri" w:eastAsia="Calibri" w:hAnsi="Calibri" w:cs="Calibri"/>
          <w:color w:val="000000"/>
          <w:sz w:val="22"/>
          <w:szCs w:val="22"/>
        </w:rPr>
        <w:t>Wektorowego przebiegu zainwentaryzowanej sieci cieplnej we współrzędnych  Warszawa 25 w formacie DWG z oznaczeniem poszczególnych punktów charakterystycznych (załamania, studzienki, odgałęzienia itd.),</w:t>
      </w:r>
    </w:p>
    <w:p w14:paraId="000000BC" w14:textId="77777777" w:rsidR="00B21436" w:rsidRDefault="001D7F92">
      <w:pPr>
        <w:widowControl w:val="0"/>
        <w:numPr>
          <w:ilvl w:val="1"/>
          <w:numId w:val="8"/>
        </w:numPr>
        <w:shd w:val="clear" w:color="auto" w:fill="FFFFFF"/>
        <w:spacing w:line="276" w:lineRule="auto"/>
        <w:jc w:val="both"/>
      </w:pPr>
      <w:r>
        <w:rPr>
          <w:rFonts w:ascii="Calibri" w:eastAsia="Calibri" w:hAnsi="Calibri" w:cs="Calibri"/>
          <w:color w:val="000000"/>
          <w:sz w:val="22"/>
          <w:szCs w:val="22"/>
        </w:rPr>
        <w:t>Wykazu zinwe</w:t>
      </w:r>
      <w:r>
        <w:rPr>
          <w:rFonts w:ascii="Calibri" w:eastAsia="Calibri" w:hAnsi="Calibri" w:cs="Calibri"/>
          <w:color w:val="000000"/>
          <w:sz w:val="22"/>
          <w:szCs w:val="22"/>
        </w:rPr>
        <w:t>ntaryzowanych punktów jw. z podaniem współrzędnych XYH-plik tekstowy.</w:t>
      </w:r>
    </w:p>
    <w:p w14:paraId="000000BD" w14:textId="77777777" w:rsidR="00B21436" w:rsidRDefault="001D7F92">
      <w:pPr>
        <w:widowControl w:val="0"/>
        <w:numPr>
          <w:ilvl w:val="0"/>
          <w:numId w:val="8"/>
        </w:numPr>
        <w:pBdr>
          <w:top w:val="nil"/>
          <w:left w:val="nil"/>
          <w:bottom w:val="nil"/>
          <w:right w:val="nil"/>
          <w:between w:val="nil"/>
        </w:pBdr>
        <w:shd w:val="clear" w:color="auto" w:fill="FFFFFF"/>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Dokumentacja powykonawcza geodezyjna  musi zawierać Informację  podpisaną przez Geodetę zgodnie treścią art. 57 ust.1 pkt 5 ustawy z dnia 7 lipca 1994 r. Prawo Budowlane (tekst  jednolit</w:t>
      </w:r>
      <w:r>
        <w:rPr>
          <w:rFonts w:ascii="Calibri" w:eastAsia="Calibri" w:hAnsi="Calibri" w:cs="Calibri"/>
          <w:color w:val="000000"/>
          <w:sz w:val="22"/>
          <w:szCs w:val="22"/>
        </w:rPr>
        <w:t xml:space="preserve">y  </w:t>
      </w:r>
      <w:r>
        <w:rPr>
          <w:rFonts w:ascii="Calibri" w:eastAsia="Calibri" w:hAnsi="Calibri" w:cs="Calibri"/>
          <w:sz w:val="22"/>
          <w:szCs w:val="22"/>
        </w:rPr>
        <w:t>Dz. U. z 2024 r. poz. 725, 834, 1222</w:t>
      </w:r>
      <w:r>
        <w:rPr>
          <w:rFonts w:ascii="Calibri" w:eastAsia="Calibri" w:hAnsi="Calibri" w:cs="Calibri"/>
          <w:color w:val="000000"/>
          <w:sz w:val="22"/>
          <w:szCs w:val="22"/>
        </w:rPr>
        <w:t xml:space="preserve"> z pó</w:t>
      </w:r>
      <w:r>
        <w:rPr>
          <w:rFonts w:ascii="Calibri" w:eastAsia="Calibri" w:hAnsi="Calibri" w:cs="Calibri"/>
          <w:color w:val="000000"/>
          <w:sz w:val="22"/>
          <w:szCs w:val="22"/>
        </w:rPr>
        <w:t>źn. zm.)</w:t>
      </w:r>
    </w:p>
    <w:p w14:paraId="000000BE" w14:textId="77777777" w:rsidR="00B21436" w:rsidRDefault="00B2143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bookmarkStart w:id="24" w:name="_heading=h.2jxsxqh" w:colFirst="0" w:colLast="0"/>
      <w:bookmarkEnd w:id="24"/>
    </w:p>
    <w:p w14:paraId="000000BF"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bookmarkStart w:id="25" w:name="_heading=h.z337ya" w:colFirst="0" w:colLast="0"/>
      <w:bookmarkEnd w:id="25"/>
      <w:r>
        <w:rPr>
          <w:rFonts w:ascii="Calibri" w:eastAsia="Calibri" w:hAnsi="Calibri" w:cs="Calibri"/>
          <w:b/>
          <w:bCs/>
          <w:color w:val="000000"/>
          <w:sz w:val="24"/>
          <w:szCs w:val="24"/>
        </w:rPr>
        <w:t>KONTROLA JAKOŚCI ROBÓT</w:t>
      </w:r>
    </w:p>
    <w:p w14:paraId="000000C0" w14:textId="77777777" w:rsidR="00B21436" w:rsidRDefault="001D7F92">
      <w:pPr>
        <w:keepNext/>
        <w:widowControl w:val="0"/>
        <w:numPr>
          <w:ilvl w:val="1"/>
          <w:numId w:val="10"/>
        </w:numPr>
        <w:pBdr>
          <w:top w:val="nil"/>
          <w:left w:val="nil"/>
          <w:bottom w:val="nil"/>
          <w:right w:val="nil"/>
          <w:between w:val="nil"/>
        </w:pBdr>
        <w:spacing w:before="240" w:after="60"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Ogólne zasady kontroli jakości robót</w:t>
      </w:r>
    </w:p>
    <w:p w14:paraId="000000C1" w14:textId="77777777" w:rsidR="00B21436" w:rsidRDefault="001D7F92">
      <w:pPr>
        <w:widowControl w:val="0"/>
        <w:pBdr>
          <w:top w:val="nil"/>
          <w:left w:val="nil"/>
          <w:bottom w:val="nil"/>
          <w:right w:val="nil"/>
          <w:between w:val="nil"/>
        </w:pBdr>
        <w:shd w:val="clear" w:color="auto" w:fill="FFFFFF"/>
        <w:spacing w:line="276" w:lineRule="auto"/>
        <w:ind w:left="34" w:right="25" w:firstLine="686"/>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pełną kontrolę jakości robót i materiałów. Wykonawca zapewni odpowiedni system i środki techniczne do kontroli jakości robót  na terenie i poza placem budowy.</w:t>
      </w:r>
    </w:p>
    <w:p w14:paraId="000000C2" w14:textId="77777777" w:rsidR="00B21436" w:rsidRDefault="001D7F92">
      <w:pPr>
        <w:widowControl w:val="0"/>
        <w:pBdr>
          <w:top w:val="nil"/>
          <w:left w:val="nil"/>
          <w:bottom w:val="nil"/>
          <w:right w:val="nil"/>
          <w:between w:val="nil"/>
        </w:pBdr>
        <w:shd w:val="clear" w:color="auto" w:fill="FFFFFF"/>
        <w:spacing w:line="276" w:lineRule="auto"/>
        <w:ind w:left="19" w:right="25" w:firstLine="701"/>
        <w:jc w:val="both"/>
        <w:rPr>
          <w:rFonts w:ascii="Calibri" w:eastAsia="Calibri" w:hAnsi="Calibri" w:cs="Calibri"/>
          <w:color w:val="000000"/>
          <w:sz w:val="22"/>
          <w:szCs w:val="22"/>
        </w:rPr>
      </w:pPr>
      <w:r>
        <w:rPr>
          <w:rFonts w:ascii="Calibri" w:eastAsia="Calibri" w:hAnsi="Calibri" w:cs="Calibri"/>
          <w:color w:val="000000"/>
          <w:sz w:val="22"/>
          <w:szCs w:val="22"/>
        </w:rPr>
        <w:t>Wszystkie badania i pomiary będą przeprowadzane zgodnie z wymaga</w:t>
      </w:r>
      <w:r>
        <w:rPr>
          <w:rFonts w:ascii="Calibri" w:eastAsia="Calibri" w:hAnsi="Calibri" w:cs="Calibri"/>
          <w:color w:val="000000"/>
          <w:sz w:val="22"/>
          <w:szCs w:val="22"/>
        </w:rPr>
        <w:t>niami Norm lub Aprobat Technicznych przez jednostki posiadające odpowiednie uprawnienia i certyfikaty.</w:t>
      </w:r>
    </w:p>
    <w:p w14:paraId="000000C3" w14:textId="77777777" w:rsidR="00B21436" w:rsidRDefault="00B21436">
      <w:pPr>
        <w:widowControl w:val="0"/>
        <w:pBdr>
          <w:top w:val="nil"/>
          <w:left w:val="nil"/>
          <w:bottom w:val="nil"/>
          <w:right w:val="nil"/>
          <w:between w:val="nil"/>
        </w:pBdr>
        <w:shd w:val="clear" w:color="auto" w:fill="FFFFFF"/>
        <w:spacing w:line="276" w:lineRule="auto"/>
        <w:ind w:right="43"/>
        <w:jc w:val="both"/>
        <w:rPr>
          <w:rFonts w:ascii="Calibri" w:eastAsia="Calibri" w:hAnsi="Calibri" w:cs="Calibri"/>
          <w:color w:val="000000"/>
          <w:sz w:val="22"/>
          <w:szCs w:val="22"/>
        </w:rPr>
      </w:pPr>
      <w:bookmarkStart w:id="26" w:name="_heading=h.3j2qqm3" w:colFirst="0" w:colLast="0"/>
      <w:bookmarkEnd w:id="26"/>
    </w:p>
    <w:p w14:paraId="000000C4" w14:textId="77777777" w:rsidR="00B21436" w:rsidRDefault="001D7F92">
      <w:pPr>
        <w:keepNext/>
        <w:widowControl w:val="0"/>
        <w:numPr>
          <w:ilvl w:val="1"/>
          <w:numId w:val="10"/>
        </w:numPr>
        <w:pBdr>
          <w:top w:val="nil"/>
          <w:left w:val="nil"/>
          <w:bottom w:val="nil"/>
          <w:right w:val="nil"/>
          <w:between w:val="nil"/>
        </w:pBdr>
        <w:spacing w:before="240" w:after="60" w:line="276" w:lineRule="auto"/>
        <w:ind w:left="709"/>
        <w:rPr>
          <w:rFonts w:ascii="Calibri" w:eastAsia="Calibri" w:hAnsi="Calibri" w:cs="Calibri"/>
          <w:b/>
          <w:bCs/>
          <w:color w:val="000000"/>
          <w:sz w:val="22"/>
          <w:szCs w:val="22"/>
        </w:rPr>
      </w:pPr>
      <w:r>
        <w:rPr>
          <w:rFonts w:ascii="Calibri" w:eastAsia="Calibri" w:hAnsi="Calibri" w:cs="Calibri"/>
          <w:b/>
          <w:bCs/>
          <w:color w:val="000000"/>
          <w:sz w:val="22"/>
          <w:szCs w:val="22"/>
        </w:rPr>
        <w:t>Kontrola jakości prac pomiarowych</w:t>
      </w:r>
    </w:p>
    <w:p w14:paraId="000000C5" w14:textId="77777777" w:rsidR="00B21436" w:rsidRDefault="001D7F92">
      <w:pPr>
        <w:widowControl w:val="0"/>
        <w:pBdr>
          <w:top w:val="nil"/>
          <w:left w:val="nil"/>
          <w:bottom w:val="nil"/>
          <w:right w:val="nil"/>
          <w:between w:val="nil"/>
        </w:pBdr>
        <w:shd w:val="clear" w:color="auto" w:fill="FFFFFF"/>
        <w:spacing w:line="276" w:lineRule="auto"/>
        <w:ind w:left="38" w:firstLine="682"/>
        <w:jc w:val="both"/>
        <w:rPr>
          <w:rFonts w:ascii="Calibri" w:eastAsia="Calibri" w:hAnsi="Calibri" w:cs="Calibri"/>
          <w:color w:val="000000"/>
          <w:sz w:val="22"/>
          <w:szCs w:val="22"/>
        </w:rPr>
      </w:pPr>
      <w:r>
        <w:rPr>
          <w:rFonts w:ascii="Calibri" w:eastAsia="Calibri" w:hAnsi="Calibri" w:cs="Calibri"/>
          <w:color w:val="000000"/>
          <w:sz w:val="22"/>
          <w:szCs w:val="22"/>
        </w:rPr>
        <w:t>Kontrolę jakości prac pomiarowych związanych z wyznaczaniem trasy i punktów wysokościowych należy prowadzić wg ogólnyc</w:t>
      </w:r>
      <w:r>
        <w:rPr>
          <w:rFonts w:ascii="Calibri" w:eastAsia="Calibri" w:hAnsi="Calibri" w:cs="Calibri"/>
          <w:color w:val="000000"/>
          <w:sz w:val="22"/>
          <w:szCs w:val="22"/>
        </w:rPr>
        <w:t>h zasad określonych w instrukcjach i wytycznych Głównego Urzędu Geodezji i Ka</w:t>
      </w:r>
      <w:r>
        <w:rPr>
          <w:rFonts w:ascii="Calibri" w:eastAsia="Calibri" w:hAnsi="Calibri" w:cs="Calibri"/>
          <w:sz w:val="22"/>
          <w:szCs w:val="22"/>
        </w:rPr>
        <w:t>rtografii</w:t>
      </w:r>
      <w:r>
        <w:rPr>
          <w:rFonts w:ascii="Calibri" w:eastAsia="Calibri" w:hAnsi="Calibri" w:cs="Calibri"/>
          <w:color w:val="000000"/>
          <w:sz w:val="22"/>
          <w:szCs w:val="22"/>
        </w:rPr>
        <w:t xml:space="preserve"> (GUGiK).</w:t>
      </w:r>
    </w:p>
    <w:p w14:paraId="000000C6" w14:textId="77777777" w:rsidR="00B21436" w:rsidRDefault="001D7F92">
      <w:pPr>
        <w:widowControl w:val="0"/>
        <w:pBdr>
          <w:top w:val="nil"/>
          <w:left w:val="nil"/>
          <w:bottom w:val="nil"/>
          <w:right w:val="nil"/>
          <w:between w:val="nil"/>
        </w:pBdr>
        <w:shd w:val="clear" w:color="auto" w:fill="FFFFFF"/>
        <w:spacing w:line="276" w:lineRule="auto"/>
        <w:ind w:left="53"/>
        <w:jc w:val="both"/>
        <w:rPr>
          <w:rFonts w:ascii="Calibri" w:eastAsia="Calibri" w:hAnsi="Calibri" w:cs="Calibri"/>
          <w:color w:val="000000"/>
          <w:sz w:val="22"/>
          <w:szCs w:val="22"/>
        </w:rPr>
      </w:pPr>
      <w:r>
        <w:rPr>
          <w:rFonts w:ascii="Calibri" w:eastAsia="Calibri" w:hAnsi="Calibri" w:cs="Calibri"/>
          <w:color w:val="000000"/>
          <w:sz w:val="22"/>
          <w:szCs w:val="22"/>
        </w:rPr>
        <w:t>Należy sprawdzić położenie i wysokości głównych punktów geodezyjnych obiektów inwestycji.</w:t>
      </w:r>
    </w:p>
    <w:p w14:paraId="000000C7" w14:textId="77777777" w:rsidR="00B21436" w:rsidRDefault="00B21436">
      <w:pPr>
        <w:widowControl w:val="0"/>
        <w:pBdr>
          <w:top w:val="nil"/>
          <w:left w:val="nil"/>
          <w:bottom w:val="nil"/>
          <w:right w:val="nil"/>
          <w:between w:val="nil"/>
        </w:pBdr>
        <w:shd w:val="clear" w:color="auto" w:fill="FFFFFF"/>
        <w:spacing w:line="276" w:lineRule="auto"/>
        <w:ind w:left="53"/>
        <w:jc w:val="both"/>
        <w:rPr>
          <w:rFonts w:ascii="Calibri" w:eastAsia="Calibri" w:hAnsi="Calibri" w:cs="Calibri"/>
          <w:color w:val="000000"/>
          <w:sz w:val="22"/>
          <w:szCs w:val="22"/>
        </w:rPr>
      </w:pPr>
      <w:bookmarkStart w:id="27" w:name="_heading=h.1y810tw" w:colFirst="0" w:colLast="0"/>
      <w:bookmarkEnd w:id="27"/>
    </w:p>
    <w:p w14:paraId="000000C8"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ODBIÓR  ROBÓT</w:t>
      </w:r>
    </w:p>
    <w:p w14:paraId="000000C9" w14:textId="77777777" w:rsidR="00B21436" w:rsidRDefault="00B21436">
      <w:pPr>
        <w:widowControl w:val="0"/>
        <w:pBdr>
          <w:top w:val="nil"/>
          <w:left w:val="nil"/>
          <w:bottom w:val="nil"/>
          <w:right w:val="nil"/>
          <w:between w:val="nil"/>
        </w:pBdr>
        <w:shd w:val="clear" w:color="auto" w:fill="FFFFFF"/>
        <w:spacing w:line="276" w:lineRule="auto"/>
        <w:ind w:left="58"/>
        <w:jc w:val="both"/>
        <w:rPr>
          <w:rFonts w:ascii="Calibri" w:eastAsia="Calibri" w:hAnsi="Calibri" w:cs="Calibri"/>
          <w:color w:val="000000"/>
          <w:sz w:val="22"/>
          <w:szCs w:val="22"/>
        </w:rPr>
      </w:pPr>
    </w:p>
    <w:p w14:paraId="000000CA" w14:textId="77777777" w:rsidR="00B21436" w:rsidRDefault="001D7F92">
      <w:pPr>
        <w:widowControl w:val="0"/>
        <w:pBdr>
          <w:top w:val="nil"/>
          <w:left w:val="nil"/>
          <w:bottom w:val="nil"/>
          <w:right w:val="nil"/>
          <w:between w:val="nil"/>
        </w:pBdr>
        <w:shd w:val="clear" w:color="auto" w:fill="FFFFFF"/>
        <w:spacing w:line="276" w:lineRule="auto"/>
        <w:ind w:left="58"/>
        <w:jc w:val="both"/>
        <w:rPr>
          <w:rFonts w:ascii="Calibri" w:eastAsia="Calibri" w:hAnsi="Calibri" w:cs="Calibri"/>
          <w:color w:val="000000"/>
          <w:sz w:val="22"/>
          <w:szCs w:val="22"/>
        </w:rPr>
      </w:pPr>
      <w:r>
        <w:rPr>
          <w:rFonts w:ascii="Calibri" w:eastAsia="Calibri" w:hAnsi="Calibri" w:cs="Calibri"/>
          <w:color w:val="000000"/>
          <w:sz w:val="22"/>
          <w:szCs w:val="22"/>
        </w:rPr>
        <w:t>Odbiór robót nastąpi razem z odbiorem wykonania s.c. na zasadach opisanych w ST tom I pkt 19.</w:t>
      </w:r>
    </w:p>
    <w:p w14:paraId="000000CB" w14:textId="77777777" w:rsidR="00B21436" w:rsidRDefault="00B21436">
      <w:pPr>
        <w:widowControl w:val="0"/>
        <w:pBdr>
          <w:top w:val="nil"/>
          <w:left w:val="nil"/>
          <w:bottom w:val="nil"/>
          <w:right w:val="nil"/>
          <w:between w:val="nil"/>
        </w:pBdr>
        <w:shd w:val="clear" w:color="auto" w:fill="FFFFFF"/>
        <w:spacing w:line="276" w:lineRule="auto"/>
        <w:ind w:left="43"/>
        <w:jc w:val="both"/>
        <w:rPr>
          <w:rFonts w:ascii="Calibri" w:eastAsia="Calibri" w:hAnsi="Calibri" w:cs="Calibri"/>
          <w:color w:val="000000"/>
          <w:sz w:val="22"/>
          <w:szCs w:val="22"/>
        </w:rPr>
      </w:pPr>
    </w:p>
    <w:p w14:paraId="000000CC" w14:textId="77777777" w:rsidR="00B21436" w:rsidRDefault="001D7F92">
      <w:pPr>
        <w:widowControl w:val="0"/>
        <w:pBdr>
          <w:top w:val="nil"/>
          <w:left w:val="nil"/>
          <w:bottom w:val="nil"/>
          <w:right w:val="nil"/>
          <w:between w:val="nil"/>
        </w:pBdr>
        <w:shd w:val="clear" w:color="auto" w:fill="FFFFFF"/>
        <w:spacing w:line="276" w:lineRule="auto"/>
        <w:ind w:left="43"/>
        <w:jc w:val="both"/>
        <w:rPr>
          <w:rFonts w:ascii="Calibri" w:eastAsia="Calibri" w:hAnsi="Calibri" w:cs="Calibri"/>
          <w:color w:val="000000"/>
          <w:sz w:val="22"/>
          <w:szCs w:val="22"/>
        </w:rPr>
      </w:pPr>
      <w:r>
        <w:rPr>
          <w:rFonts w:ascii="Calibri" w:eastAsia="Calibri" w:hAnsi="Calibri" w:cs="Calibri"/>
          <w:color w:val="000000"/>
          <w:sz w:val="22"/>
          <w:szCs w:val="22"/>
        </w:rPr>
        <w:t>Celem odbioru jest protokolarne dokonanie finalnej oceny rzeczywistego wykonania robót w odniesieniu do ich ilości, jakości i wartości.</w:t>
      </w:r>
    </w:p>
    <w:p w14:paraId="000000CD" w14:textId="77777777" w:rsidR="00B21436" w:rsidRDefault="001D7F92">
      <w:pPr>
        <w:widowControl w:val="0"/>
        <w:pBdr>
          <w:top w:val="nil"/>
          <w:left w:val="nil"/>
          <w:bottom w:val="nil"/>
          <w:right w:val="nil"/>
          <w:between w:val="nil"/>
        </w:pBdr>
        <w:shd w:val="clear" w:color="auto" w:fill="FFFFFF"/>
        <w:spacing w:line="276" w:lineRule="auto"/>
        <w:ind w:left="10" w:firstLine="710"/>
        <w:jc w:val="both"/>
        <w:rPr>
          <w:rFonts w:ascii="Calibri" w:eastAsia="Calibri" w:hAnsi="Calibri" w:cs="Calibri"/>
          <w:color w:val="000000"/>
          <w:sz w:val="22"/>
          <w:szCs w:val="22"/>
        </w:rPr>
      </w:pPr>
      <w:r>
        <w:rPr>
          <w:rFonts w:ascii="Calibri" w:eastAsia="Calibri" w:hAnsi="Calibri" w:cs="Calibri"/>
          <w:color w:val="000000"/>
          <w:sz w:val="22"/>
          <w:szCs w:val="22"/>
        </w:rPr>
        <w:t xml:space="preserve">Odbiór jest potwierdzeniem wykonania robót zgodnie z postanowieniami umowy oraz </w:t>
      </w:r>
      <w:r>
        <w:rPr>
          <w:rFonts w:ascii="Calibri" w:eastAsia="Calibri" w:hAnsi="Calibri" w:cs="Calibri"/>
          <w:color w:val="000000"/>
          <w:sz w:val="22"/>
          <w:szCs w:val="22"/>
        </w:rPr>
        <w:lastRenderedPageBreak/>
        <w:t>obowiązującymi Normami Technicznymi (PN, PN-EN).</w:t>
      </w:r>
    </w:p>
    <w:p w14:paraId="000000CE" w14:textId="77777777" w:rsidR="00B21436" w:rsidRDefault="00B21436">
      <w:pPr>
        <w:widowControl w:val="0"/>
        <w:pBdr>
          <w:top w:val="nil"/>
          <w:left w:val="nil"/>
          <w:bottom w:val="nil"/>
          <w:right w:val="nil"/>
          <w:between w:val="nil"/>
        </w:pBdr>
        <w:shd w:val="clear" w:color="auto" w:fill="FFFFFF"/>
        <w:spacing w:line="276" w:lineRule="auto"/>
        <w:ind w:left="10"/>
        <w:jc w:val="both"/>
        <w:rPr>
          <w:rFonts w:ascii="Calibri" w:eastAsia="Calibri" w:hAnsi="Calibri" w:cs="Calibri"/>
          <w:color w:val="000000"/>
          <w:sz w:val="22"/>
          <w:szCs w:val="22"/>
        </w:rPr>
      </w:pPr>
    </w:p>
    <w:p w14:paraId="000000CF"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bookmarkStart w:id="28" w:name="_heading=h.4i7ojhp" w:colFirst="0" w:colLast="0"/>
      <w:bookmarkEnd w:id="28"/>
      <w:r>
        <w:rPr>
          <w:rFonts w:ascii="Calibri" w:eastAsia="Calibri" w:hAnsi="Calibri" w:cs="Calibri"/>
          <w:b/>
          <w:bCs/>
          <w:color w:val="000000"/>
          <w:sz w:val="24"/>
          <w:szCs w:val="24"/>
        </w:rPr>
        <w:t xml:space="preserve"> PODSTAWA  PŁATNOŚCI</w:t>
      </w:r>
    </w:p>
    <w:p w14:paraId="000000D0" w14:textId="77777777" w:rsidR="00B21436" w:rsidRDefault="001D7F92">
      <w:pPr>
        <w:widowControl w:val="0"/>
        <w:pBdr>
          <w:top w:val="nil"/>
          <w:left w:val="nil"/>
          <w:bottom w:val="nil"/>
          <w:right w:val="nil"/>
          <w:between w:val="nil"/>
        </w:pBdr>
        <w:shd w:val="clear" w:color="auto" w:fill="FFFFFF"/>
        <w:tabs>
          <w:tab w:val="left" w:pos="869"/>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Płatności zostaną dokonane zgodnie z zapisami ST tom I pkt 20.</w:t>
      </w:r>
    </w:p>
    <w:p w14:paraId="000000D1" w14:textId="77777777" w:rsidR="00B21436" w:rsidRDefault="00B21436">
      <w:pPr>
        <w:widowControl w:val="0"/>
        <w:pBdr>
          <w:top w:val="nil"/>
          <w:left w:val="nil"/>
          <w:bottom w:val="nil"/>
          <w:right w:val="nil"/>
          <w:between w:val="nil"/>
        </w:pBdr>
        <w:shd w:val="clear" w:color="auto" w:fill="FFFFFF"/>
        <w:tabs>
          <w:tab w:val="left" w:pos="869"/>
        </w:tabs>
        <w:spacing w:line="276" w:lineRule="auto"/>
        <w:jc w:val="both"/>
        <w:rPr>
          <w:rFonts w:ascii="Calibri" w:eastAsia="Calibri" w:hAnsi="Calibri" w:cs="Calibri"/>
          <w:color w:val="000000"/>
          <w:sz w:val="22"/>
          <w:szCs w:val="22"/>
        </w:rPr>
      </w:pPr>
      <w:bookmarkStart w:id="29" w:name="_heading=h.2xcytpi" w:colFirst="0" w:colLast="0"/>
      <w:bookmarkEnd w:id="29"/>
    </w:p>
    <w:p w14:paraId="000000D2" w14:textId="77777777" w:rsidR="00B21436" w:rsidRDefault="001D7F92">
      <w:pPr>
        <w:keepNext/>
        <w:widowControl w:val="0"/>
        <w:numPr>
          <w:ilvl w:val="0"/>
          <w:numId w:val="9"/>
        </w:numPr>
        <w:pBdr>
          <w:top w:val="nil"/>
          <w:left w:val="nil"/>
          <w:bottom w:val="nil"/>
          <w:right w:val="nil"/>
          <w:between w:val="nil"/>
        </w:pBdr>
        <w:spacing w:before="240" w:after="60"/>
        <w:ind w:left="284"/>
        <w:rPr>
          <w:rFonts w:ascii="Calibri" w:eastAsia="Calibri" w:hAnsi="Calibri" w:cs="Calibri"/>
          <w:b/>
          <w:bCs/>
          <w:color w:val="000000"/>
          <w:sz w:val="24"/>
          <w:szCs w:val="24"/>
        </w:rPr>
      </w:pPr>
      <w:r>
        <w:rPr>
          <w:rFonts w:ascii="Calibri" w:eastAsia="Calibri" w:hAnsi="Calibri" w:cs="Calibri"/>
          <w:b/>
          <w:bCs/>
          <w:color w:val="000000"/>
          <w:sz w:val="24"/>
          <w:szCs w:val="24"/>
        </w:rPr>
        <w:t>PRZEPISY ZWIĄZANE</w:t>
      </w:r>
    </w:p>
    <w:p w14:paraId="000000D3" w14:textId="77777777" w:rsidR="00B21436" w:rsidRDefault="001D7F92">
      <w:pPr>
        <w:widowControl w:val="0"/>
        <w:pBdr>
          <w:top w:val="nil"/>
          <w:left w:val="nil"/>
          <w:bottom w:val="nil"/>
          <w:right w:val="nil"/>
          <w:between w:val="nil"/>
        </w:pBdr>
        <w:shd w:val="clear" w:color="auto" w:fill="FFFFFF"/>
        <w:tabs>
          <w:tab w:val="left" w:pos="2952"/>
        </w:tabs>
        <w:spacing w:line="276" w:lineRule="auto"/>
        <w:ind w:left="53"/>
        <w:jc w:val="both"/>
        <w:rPr>
          <w:rFonts w:ascii="Calibri" w:eastAsia="Calibri" w:hAnsi="Calibri" w:cs="Calibri"/>
          <w:color w:val="000000"/>
          <w:sz w:val="22"/>
          <w:szCs w:val="22"/>
        </w:rPr>
      </w:pPr>
      <w:r>
        <w:rPr>
          <w:rFonts w:ascii="Calibri" w:eastAsia="Calibri" w:hAnsi="Calibri" w:cs="Calibri"/>
          <w:color w:val="000000"/>
          <w:sz w:val="22"/>
          <w:szCs w:val="22"/>
        </w:rPr>
        <w:t>Instrukcja techniczna 0-1.</w:t>
      </w:r>
      <w:r>
        <w:rPr>
          <w:rFonts w:ascii="Calibri" w:eastAsia="Calibri" w:hAnsi="Calibri" w:cs="Calibri"/>
          <w:color w:val="000000"/>
          <w:sz w:val="22"/>
          <w:szCs w:val="22"/>
        </w:rPr>
        <w:tab/>
        <w:t>Ogólne zasady wykonywania prac geodezyjnych.</w:t>
      </w:r>
    </w:p>
    <w:p w14:paraId="000000D4" w14:textId="77777777" w:rsidR="00B21436" w:rsidRDefault="001D7F92">
      <w:pPr>
        <w:widowControl w:val="0"/>
        <w:pBdr>
          <w:top w:val="nil"/>
          <w:left w:val="nil"/>
          <w:bottom w:val="nil"/>
          <w:right w:val="nil"/>
          <w:between w:val="nil"/>
        </w:pBdr>
        <w:shd w:val="clear" w:color="auto" w:fill="FFFFFF"/>
        <w:tabs>
          <w:tab w:val="left" w:pos="2957"/>
        </w:tabs>
        <w:spacing w:line="276" w:lineRule="auto"/>
        <w:ind w:left="58"/>
        <w:jc w:val="both"/>
        <w:rPr>
          <w:rFonts w:ascii="Calibri" w:eastAsia="Calibri" w:hAnsi="Calibri" w:cs="Calibri"/>
          <w:color w:val="000000"/>
          <w:sz w:val="22"/>
          <w:szCs w:val="22"/>
        </w:rPr>
      </w:pPr>
      <w:r>
        <w:rPr>
          <w:rFonts w:ascii="Calibri" w:eastAsia="Calibri" w:hAnsi="Calibri" w:cs="Calibri"/>
          <w:color w:val="000000"/>
          <w:sz w:val="22"/>
          <w:szCs w:val="22"/>
        </w:rPr>
        <w:t>Instrukcja techniczna 0-3.</w:t>
      </w:r>
      <w:r>
        <w:rPr>
          <w:rFonts w:ascii="Calibri" w:eastAsia="Calibri" w:hAnsi="Calibri" w:cs="Calibri"/>
          <w:color w:val="000000"/>
          <w:sz w:val="22"/>
          <w:szCs w:val="22"/>
        </w:rPr>
        <w:tab/>
      </w:r>
      <w:r>
        <w:rPr>
          <w:rFonts w:ascii="Calibri" w:eastAsia="Calibri" w:hAnsi="Calibri" w:cs="Calibri"/>
          <w:color w:val="000000"/>
          <w:sz w:val="22"/>
          <w:szCs w:val="22"/>
        </w:rPr>
        <w:t>Ogólne zasady kompletowania prac geodezyjnych.</w:t>
      </w:r>
    </w:p>
    <w:p w14:paraId="000000D5" w14:textId="77777777" w:rsidR="00B21436" w:rsidRDefault="001D7F92">
      <w:pPr>
        <w:widowControl w:val="0"/>
        <w:pBdr>
          <w:top w:val="nil"/>
          <w:left w:val="nil"/>
          <w:bottom w:val="nil"/>
          <w:right w:val="nil"/>
          <w:between w:val="nil"/>
        </w:pBdr>
        <w:shd w:val="clear" w:color="auto" w:fill="FFFFFF"/>
        <w:tabs>
          <w:tab w:val="left" w:pos="2961"/>
        </w:tabs>
        <w:spacing w:line="276" w:lineRule="auto"/>
        <w:ind w:left="62"/>
        <w:jc w:val="both"/>
        <w:rPr>
          <w:rFonts w:ascii="Calibri" w:eastAsia="Calibri" w:hAnsi="Calibri" w:cs="Calibri"/>
          <w:color w:val="000000"/>
          <w:sz w:val="22"/>
          <w:szCs w:val="22"/>
        </w:rPr>
      </w:pPr>
      <w:r>
        <w:rPr>
          <w:rFonts w:ascii="Calibri" w:eastAsia="Calibri" w:hAnsi="Calibri" w:cs="Calibri"/>
          <w:color w:val="000000"/>
          <w:sz w:val="22"/>
          <w:szCs w:val="22"/>
        </w:rPr>
        <w:t>Instrukcja techniczna G-1.</w:t>
      </w:r>
      <w:r>
        <w:rPr>
          <w:rFonts w:ascii="Calibri" w:eastAsia="Calibri" w:hAnsi="Calibri" w:cs="Calibri"/>
          <w:color w:val="000000"/>
          <w:sz w:val="22"/>
          <w:szCs w:val="22"/>
        </w:rPr>
        <w:tab/>
        <w:t>Geodezyjna osnowa pozioma, GUGiK 1978</w:t>
      </w:r>
    </w:p>
    <w:p w14:paraId="000000D6" w14:textId="77777777" w:rsidR="00B21436" w:rsidRDefault="001D7F92">
      <w:pPr>
        <w:widowControl w:val="0"/>
        <w:pBdr>
          <w:top w:val="nil"/>
          <w:left w:val="nil"/>
          <w:bottom w:val="nil"/>
          <w:right w:val="nil"/>
          <w:between w:val="nil"/>
        </w:pBdr>
        <w:shd w:val="clear" w:color="auto" w:fill="FFFFFF"/>
        <w:tabs>
          <w:tab w:val="left" w:pos="2966"/>
        </w:tabs>
        <w:spacing w:line="276" w:lineRule="auto"/>
        <w:ind w:left="67"/>
        <w:jc w:val="both"/>
        <w:rPr>
          <w:rFonts w:ascii="Calibri" w:eastAsia="Calibri" w:hAnsi="Calibri" w:cs="Calibri"/>
          <w:color w:val="000000"/>
          <w:sz w:val="22"/>
          <w:szCs w:val="22"/>
        </w:rPr>
      </w:pPr>
      <w:r>
        <w:rPr>
          <w:rFonts w:ascii="Calibri" w:eastAsia="Calibri" w:hAnsi="Calibri" w:cs="Calibri"/>
          <w:color w:val="000000"/>
          <w:sz w:val="22"/>
          <w:szCs w:val="22"/>
        </w:rPr>
        <w:t>Instrukcja techniczna G-2.</w:t>
      </w:r>
      <w:r>
        <w:rPr>
          <w:rFonts w:ascii="Calibri" w:eastAsia="Calibri" w:hAnsi="Calibri" w:cs="Calibri"/>
          <w:color w:val="000000"/>
          <w:sz w:val="22"/>
          <w:szCs w:val="22"/>
        </w:rPr>
        <w:tab/>
        <w:t>Wysokościowa osnowa geodezyjna, GUGIK.</w:t>
      </w:r>
    </w:p>
    <w:p w14:paraId="000000D7" w14:textId="77777777" w:rsidR="00B21436" w:rsidRDefault="001D7F92">
      <w:pPr>
        <w:widowControl w:val="0"/>
        <w:pBdr>
          <w:top w:val="nil"/>
          <w:left w:val="nil"/>
          <w:bottom w:val="nil"/>
          <w:right w:val="nil"/>
          <w:between w:val="nil"/>
        </w:pBdr>
        <w:shd w:val="clear" w:color="auto" w:fill="FFFFFF"/>
        <w:tabs>
          <w:tab w:val="left" w:pos="2966"/>
        </w:tabs>
        <w:spacing w:line="276" w:lineRule="auto"/>
        <w:ind w:left="67"/>
        <w:jc w:val="both"/>
        <w:rPr>
          <w:rFonts w:ascii="Calibri" w:eastAsia="Calibri" w:hAnsi="Calibri" w:cs="Calibri"/>
          <w:color w:val="000000"/>
          <w:sz w:val="22"/>
          <w:szCs w:val="22"/>
        </w:rPr>
      </w:pPr>
      <w:r>
        <w:rPr>
          <w:rFonts w:ascii="Calibri" w:eastAsia="Calibri" w:hAnsi="Calibri" w:cs="Calibri"/>
          <w:color w:val="000000"/>
          <w:sz w:val="22"/>
          <w:szCs w:val="22"/>
        </w:rPr>
        <w:t>Instrukcja techniczna Kg.</w:t>
      </w:r>
      <w:r>
        <w:rPr>
          <w:rFonts w:ascii="Calibri" w:eastAsia="Calibri" w:hAnsi="Calibri" w:cs="Calibri"/>
          <w:color w:val="000000"/>
          <w:sz w:val="22"/>
          <w:szCs w:val="22"/>
        </w:rPr>
        <w:tab/>
        <w:t>Geodezyjna obsługa inwestycji, GUGIK.</w:t>
      </w:r>
    </w:p>
    <w:p w14:paraId="000000D8" w14:textId="77777777" w:rsidR="00B21436" w:rsidRDefault="001D7F92">
      <w:pPr>
        <w:widowControl w:val="0"/>
        <w:pBdr>
          <w:top w:val="nil"/>
          <w:left w:val="nil"/>
          <w:bottom w:val="nil"/>
          <w:right w:val="nil"/>
          <w:between w:val="nil"/>
        </w:pBdr>
        <w:shd w:val="clear" w:color="auto" w:fill="FFFFFF"/>
        <w:tabs>
          <w:tab w:val="left" w:pos="2971"/>
        </w:tabs>
        <w:spacing w:line="276" w:lineRule="auto"/>
        <w:ind w:left="72"/>
        <w:jc w:val="both"/>
        <w:rPr>
          <w:rFonts w:ascii="Calibri" w:eastAsia="Calibri" w:hAnsi="Calibri" w:cs="Calibri"/>
          <w:color w:val="000000"/>
          <w:sz w:val="22"/>
          <w:szCs w:val="22"/>
        </w:rPr>
      </w:pPr>
      <w:r>
        <w:rPr>
          <w:rFonts w:ascii="Calibri" w:eastAsia="Calibri" w:hAnsi="Calibri" w:cs="Calibri"/>
          <w:color w:val="000000"/>
          <w:sz w:val="22"/>
          <w:szCs w:val="22"/>
        </w:rPr>
        <w:t>Instrukcja techniczna Kg.</w:t>
      </w:r>
      <w:r>
        <w:rPr>
          <w:rFonts w:ascii="Calibri" w:eastAsia="Calibri" w:hAnsi="Calibri" w:cs="Calibri"/>
          <w:color w:val="000000"/>
          <w:sz w:val="22"/>
          <w:szCs w:val="22"/>
        </w:rPr>
        <w:tab/>
        <w:t>Pomiary sytuacyjne i wysokościowe, GUGIK.</w:t>
      </w:r>
    </w:p>
    <w:p w14:paraId="000000D9" w14:textId="77777777" w:rsidR="00B21436" w:rsidRDefault="001D7F92">
      <w:pPr>
        <w:widowControl w:val="0"/>
        <w:pBdr>
          <w:top w:val="nil"/>
          <w:left w:val="nil"/>
          <w:bottom w:val="nil"/>
          <w:right w:val="nil"/>
          <w:between w:val="nil"/>
        </w:pBdr>
        <w:shd w:val="clear" w:color="auto" w:fill="FFFFFF"/>
        <w:tabs>
          <w:tab w:val="left" w:pos="2957"/>
          <w:tab w:val="left" w:pos="9178"/>
        </w:tabs>
        <w:spacing w:line="276" w:lineRule="auto"/>
        <w:ind w:left="58"/>
        <w:jc w:val="both"/>
        <w:rPr>
          <w:rFonts w:ascii="Calibri" w:eastAsia="Calibri" w:hAnsi="Calibri" w:cs="Calibri"/>
          <w:color w:val="000000"/>
          <w:sz w:val="22"/>
          <w:szCs w:val="22"/>
        </w:rPr>
      </w:pPr>
      <w:r>
        <w:rPr>
          <w:rFonts w:ascii="Calibri" w:eastAsia="Calibri" w:hAnsi="Calibri" w:cs="Calibri"/>
          <w:color w:val="000000"/>
          <w:sz w:val="22"/>
          <w:szCs w:val="22"/>
        </w:rPr>
        <w:t xml:space="preserve">Wytyczne techniczne G-3.1. </w:t>
      </w:r>
      <w:r>
        <w:rPr>
          <w:rFonts w:ascii="Calibri" w:eastAsia="Calibri" w:hAnsi="Calibri" w:cs="Calibri"/>
          <w:color w:val="000000"/>
          <w:sz w:val="22"/>
          <w:szCs w:val="22"/>
        </w:rPr>
        <w:tab/>
        <w:t>Osnowy realizacyjne, GUGiK 1983</w:t>
      </w:r>
      <w:r>
        <w:rPr>
          <w:rFonts w:ascii="Calibri" w:eastAsia="Calibri" w:hAnsi="Calibri" w:cs="Calibri"/>
          <w:color w:val="000000"/>
          <w:sz w:val="22"/>
          <w:szCs w:val="22"/>
        </w:rPr>
        <w:tab/>
      </w:r>
      <w:r>
        <w:rPr>
          <w:rFonts w:ascii="Calibri" w:eastAsia="Calibri" w:hAnsi="Calibri" w:cs="Calibri"/>
          <w:color w:val="000000"/>
          <w:sz w:val="22"/>
          <w:szCs w:val="22"/>
        </w:rPr>
        <w:tab/>
      </w:r>
    </w:p>
    <w:p w14:paraId="000000DA" w14:textId="77777777" w:rsidR="00B21436" w:rsidRDefault="001D7F92">
      <w:pPr>
        <w:widowControl w:val="0"/>
        <w:pBdr>
          <w:top w:val="nil"/>
          <w:left w:val="nil"/>
          <w:bottom w:val="nil"/>
          <w:right w:val="nil"/>
          <w:between w:val="nil"/>
        </w:pBdr>
        <w:shd w:val="clear" w:color="auto" w:fill="FFFFFF"/>
        <w:tabs>
          <w:tab w:val="left" w:pos="2961"/>
        </w:tabs>
        <w:spacing w:line="276" w:lineRule="auto"/>
        <w:ind w:left="62"/>
        <w:jc w:val="both"/>
        <w:rPr>
          <w:rFonts w:ascii="Calibri" w:eastAsia="Calibri" w:hAnsi="Calibri" w:cs="Calibri"/>
          <w:color w:val="000000"/>
          <w:sz w:val="22"/>
          <w:szCs w:val="22"/>
        </w:rPr>
      </w:pPr>
      <w:r>
        <w:rPr>
          <w:rFonts w:ascii="Calibri" w:eastAsia="Calibri" w:hAnsi="Calibri" w:cs="Calibri"/>
          <w:color w:val="000000"/>
          <w:sz w:val="22"/>
          <w:szCs w:val="22"/>
        </w:rPr>
        <w:t xml:space="preserve">Wytyczne techniczne G-3.2.  </w:t>
      </w:r>
      <w:r>
        <w:rPr>
          <w:rFonts w:ascii="Calibri" w:eastAsia="Calibri" w:hAnsi="Calibri" w:cs="Calibri"/>
          <w:color w:val="000000"/>
          <w:sz w:val="22"/>
          <w:szCs w:val="22"/>
        </w:rPr>
        <w:tab/>
        <w:t>Pomiary realizacyjne, GUGiK 1983.</w:t>
      </w:r>
    </w:p>
    <w:p w14:paraId="000000DB" w14:textId="77777777" w:rsidR="00B21436" w:rsidRDefault="00B21436">
      <w:pPr>
        <w:widowControl w:val="0"/>
        <w:pBdr>
          <w:top w:val="nil"/>
          <w:left w:val="nil"/>
          <w:bottom w:val="nil"/>
          <w:right w:val="nil"/>
          <w:between w:val="nil"/>
        </w:pBdr>
        <w:shd w:val="clear" w:color="auto" w:fill="FFFFFF"/>
        <w:spacing w:line="276" w:lineRule="auto"/>
        <w:ind w:left="72"/>
        <w:jc w:val="both"/>
        <w:rPr>
          <w:rFonts w:ascii="Calibri" w:eastAsia="Calibri" w:hAnsi="Calibri" w:cs="Calibri"/>
          <w:color w:val="000000"/>
          <w:sz w:val="22"/>
          <w:szCs w:val="22"/>
        </w:rPr>
      </w:pPr>
    </w:p>
    <w:p w14:paraId="000000DC" w14:textId="77777777" w:rsidR="00B21436" w:rsidRDefault="001D7F92">
      <w:pPr>
        <w:widowControl w:val="0"/>
        <w:pBdr>
          <w:top w:val="nil"/>
          <w:left w:val="nil"/>
          <w:bottom w:val="nil"/>
          <w:right w:val="nil"/>
          <w:between w:val="nil"/>
        </w:pBdr>
        <w:shd w:val="clear" w:color="auto" w:fill="FFFFFF"/>
        <w:spacing w:line="276" w:lineRule="auto"/>
        <w:ind w:left="72" w:firstLine="648"/>
        <w:jc w:val="both"/>
        <w:rPr>
          <w:rFonts w:ascii="Calibri" w:eastAsia="Calibri" w:hAnsi="Calibri" w:cs="Calibri"/>
          <w:color w:val="000000"/>
          <w:sz w:val="22"/>
          <w:szCs w:val="22"/>
        </w:rPr>
      </w:pPr>
      <w:r>
        <w:rPr>
          <w:rFonts w:ascii="Calibri" w:eastAsia="Calibri" w:hAnsi="Calibri" w:cs="Calibri"/>
          <w:color w:val="000000"/>
          <w:sz w:val="22"/>
          <w:szCs w:val="22"/>
        </w:rPr>
        <w:t>oraz inne obowiązujące polskie normy lub odpowiednie normy krajów UE w zakresie przyjętym przez polskie prawodawstwo.</w:t>
      </w:r>
    </w:p>
    <w:p w14:paraId="000000DD" w14:textId="77777777" w:rsidR="00B21436" w:rsidRDefault="00B21436">
      <w:pPr>
        <w:widowControl w:val="0"/>
        <w:pBdr>
          <w:top w:val="nil"/>
          <w:left w:val="nil"/>
          <w:bottom w:val="nil"/>
          <w:right w:val="nil"/>
          <w:between w:val="nil"/>
        </w:pBdr>
        <w:shd w:val="clear" w:color="auto" w:fill="FFFFFF"/>
        <w:tabs>
          <w:tab w:val="left" w:pos="701"/>
          <w:tab w:val="left" w:pos="9399"/>
        </w:tabs>
        <w:spacing w:line="276" w:lineRule="auto"/>
        <w:jc w:val="both"/>
        <w:rPr>
          <w:rFonts w:ascii="Calibri" w:eastAsia="Calibri" w:hAnsi="Calibri" w:cs="Calibri"/>
          <w:color w:val="000000"/>
          <w:sz w:val="22"/>
          <w:szCs w:val="22"/>
        </w:rPr>
      </w:pPr>
    </w:p>
    <w:sectPr w:rsidR="00B21436">
      <w:footerReference w:type="default" r:id="rId8"/>
      <w:pgSz w:w="11906" w:h="16838"/>
      <w:pgMar w:top="1134" w:right="1133" w:bottom="851" w:left="112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6DB14" w14:textId="77777777" w:rsidR="00000000" w:rsidRDefault="001D7F92">
      <w:r>
        <w:separator/>
      </w:r>
    </w:p>
  </w:endnote>
  <w:endnote w:type="continuationSeparator" w:id="0">
    <w:p w14:paraId="5AB94B3A" w14:textId="77777777" w:rsidR="00000000" w:rsidRDefault="001D7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39914CE5-B7B1-45DE-AFBE-589397EAE97B}"/>
    <w:embedBold r:id="rId2" w:fontKey="{931A2019-C8F8-4014-8EB9-74BBB44D0E78}"/>
  </w:font>
  <w:font w:name="Georgia">
    <w:panose1 w:val="02040502050405020303"/>
    <w:charset w:val="EE"/>
    <w:family w:val="roman"/>
    <w:pitch w:val="variable"/>
    <w:sig w:usb0="00000287" w:usb1="00000000" w:usb2="00000000" w:usb3="00000000" w:csb0="0000009F" w:csb1="00000000"/>
    <w:embedItalic r:id="rId3" w:fontKey="{EBA2F818-2DBF-4958-883A-2465C62F85C8}"/>
  </w:font>
  <w:font w:name="Cambria">
    <w:panose1 w:val="02040503050406030204"/>
    <w:charset w:val="EE"/>
    <w:family w:val="roman"/>
    <w:pitch w:val="variable"/>
    <w:sig w:usb0="E00006FF" w:usb1="420024FF" w:usb2="02000000" w:usb3="00000000" w:csb0="0000019F" w:csb1="00000000"/>
    <w:embedRegular r:id="rId4" w:fontKey="{FCEF9A14-FB3C-4F2B-B0D6-BA1FA3A039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E" w14:textId="555AA0E4" w:rsidR="00B21436" w:rsidRDefault="001D7F92">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C3413" w14:textId="77777777" w:rsidR="00000000" w:rsidRDefault="001D7F92">
      <w:r>
        <w:separator/>
      </w:r>
    </w:p>
  </w:footnote>
  <w:footnote w:type="continuationSeparator" w:id="0">
    <w:p w14:paraId="666D0A41" w14:textId="77777777" w:rsidR="00000000" w:rsidRDefault="001D7F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2F656C"/>
    <w:multiLevelType w:val="multilevel"/>
    <w:tmpl w:val="402E701A"/>
    <w:lvl w:ilvl="0">
      <w:start w:val="9"/>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 w15:restartNumberingAfterBreak="0">
    <w:nsid w:val="14A356D7"/>
    <w:multiLevelType w:val="multilevel"/>
    <w:tmpl w:val="8ACACCE8"/>
    <w:lvl w:ilvl="0">
      <w:start w:val="1"/>
      <w:numFmt w:val="decimal"/>
      <w:lvlText w:val="%1)"/>
      <w:lvlJc w:val="left"/>
      <w:pPr>
        <w:ind w:left="720" w:hanging="360"/>
      </w:pPr>
      <w:rPr>
        <w:vertAlign w:val="baseline"/>
      </w:rPr>
    </w:lvl>
    <w:lvl w:ilvl="1">
      <w:start w:val="1"/>
      <w:numFmt w:val="lowerLetter"/>
      <w:lvlText w:val="%2."/>
      <w:lvlJc w:val="left"/>
      <w:pPr>
        <w:ind w:left="1440" w:hanging="360"/>
      </w:pPr>
      <w:rPr>
        <w:shd w:val="clear" w:color="auto" w:fill="auto"/>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97C6F0C"/>
    <w:multiLevelType w:val="multilevel"/>
    <w:tmpl w:val="E6526B8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9A455FF"/>
    <w:multiLevelType w:val="multilevel"/>
    <w:tmpl w:val="9A8A38F4"/>
    <w:lvl w:ilvl="0">
      <w:numFmt w:val="bullet"/>
      <w:lvlText w:val="-"/>
      <w:lvlJc w:val="left"/>
      <w:pPr>
        <w:ind w:left="0" w:firstLine="0"/>
      </w:pPr>
      <w:rPr>
        <w:rFonts w:ascii="Arial" w:eastAsia="Arial" w:hAnsi="Arial" w:cs="Arial"/>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 w15:restartNumberingAfterBreak="0">
    <w:nsid w:val="20A5140E"/>
    <w:multiLevelType w:val="multilevel"/>
    <w:tmpl w:val="0CBC09C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E327231"/>
    <w:multiLevelType w:val="multilevel"/>
    <w:tmpl w:val="235620D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359D12EB"/>
    <w:multiLevelType w:val="multilevel"/>
    <w:tmpl w:val="FA5AD760"/>
    <w:lvl w:ilvl="0">
      <w:numFmt w:val="bullet"/>
      <w:lvlText w:val="-"/>
      <w:lvlJc w:val="left"/>
      <w:pPr>
        <w:ind w:left="0" w:firstLine="0"/>
      </w:pPr>
      <w:rPr>
        <w:rFonts w:ascii="Arial" w:eastAsia="Arial" w:hAnsi="Arial" w:cs="Arial"/>
        <w:color w:val="000000"/>
        <w:sz w:val="22"/>
        <w:szCs w:val="22"/>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7" w15:restartNumberingAfterBreak="0">
    <w:nsid w:val="3A4A7412"/>
    <w:multiLevelType w:val="multilevel"/>
    <w:tmpl w:val="6E262E2E"/>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8" w15:restartNumberingAfterBreak="0">
    <w:nsid w:val="460979B1"/>
    <w:multiLevelType w:val="multilevel"/>
    <w:tmpl w:val="834426E4"/>
    <w:lvl w:ilvl="0">
      <w:numFmt w:val="bullet"/>
      <w:lvlText w:val="-"/>
      <w:lvlJc w:val="left"/>
      <w:pPr>
        <w:ind w:left="0" w:firstLine="0"/>
      </w:pPr>
      <w:rPr>
        <w:rFonts w:ascii="Arial" w:eastAsia="Arial" w:hAnsi="Arial" w:cs="Arial"/>
        <w:color w:val="000000"/>
        <w:sz w:val="22"/>
        <w:szCs w:val="22"/>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9" w15:restartNumberingAfterBreak="0">
    <w:nsid w:val="470D126E"/>
    <w:multiLevelType w:val="multilevel"/>
    <w:tmpl w:val="5E262DB0"/>
    <w:lvl w:ilvl="0">
      <w:start w:val="1"/>
      <w:numFmt w:val="decimal"/>
      <w:lvlText w:val="%1."/>
      <w:lvlJc w:val="left"/>
      <w:pPr>
        <w:ind w:left="720" w:hanging="360"/>
      </w:pPr>
      <w:rPr>
        <w:rFonts w:ascii="Calibri" w:eastAsia="Calibri" w:hAnsi="Calibri" w:cs="Calibri"/>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88739D6"/>
    <w:multiLevelType w:val="multilevel"/>
    <w:tmpl w:val="F190EAC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648811BB"/>
    <w:multiLevelType w:val="multilevel"/>
    <w:tmpl w:val="F3164764"/>
    <w:lvl w:ilvl="0">
      <w:start w:val="8"/>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2" w15:restartNumberingAfterBreak="0">
    <w:nsid w:val="6B950006"/>
    <w:multiLevelType w:val="multilevel"/>
    <w:tmpl w:val="2F0415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78D148F8"/>
    <w:multiLevelType w:val="multilevel"/>
    <w:tmpl w:val="158C139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7B194A00"/>
    <w:multiLevelType w:val="multilevel"/>
    <w:tmpl w:val="45BCCC4A"/>
    <w:lvl w:ilvl="0">
      <w:start w:val="1"/>
      <w:numFmt w:val="decimal"/>
      <w:lvlText w:val="%1"/>
      <w:lvlJc w:val="left"/>
      <w:pPr>
        <w:ind w:left="405" w:hanging="405"/>
      </w:pPr>
      <w:rPr>
        <w:rFonts w:ascii="Arial" w:eastAsia="Arial" w:hAnsi="Arial" w:cs="Arial"/>
        <w:i w:val="0"/>
        <w:iCs w:val="0"/>
        <w:sz w:val="28"/>
        <w:szCs w:val="28"/>
        <w:vertAlign w:val="baseline"/>
      </w:rPr>
    </w:lvl>
    <w:lvl w:ilvl="1">
      <w:start w:val="1"/>
      <w:numFmt w:val="decimal"/>
      <w:lvlText w:val="%1.%2"/>
      <w:lvlJc w:val="left"/>
      <w:pPr>
        <w:ind w:left="720" w:hanging="720"/>
      </w:pPr>
      <w:rPr>
        <w:rFonts w:ascii="Calibri" w:eastAsia="Calibri" w:hAnsi="Calibri" w:cs="Calibri"/>
        <w:i w:val="0"/>
        <w:iCs w:val="0"/>
        <w:sz w:val="24"/>
        <w:szCs w:val="24"/>
        <w:vertAlign w:val="baseline"/>
      </w:rPr>
    </w:lvl>
    <w:lvl w:ilvl="2">
      <w:start w:val="1"/>
      <w:numFmt w:val="decimal"/>
      <w:lvlText w:val="%1.%2.%3"/>
      <w:lvlJc w:val="left"/>
      <w:pPr>
        <w:ind w:left="720" w:hanging="720"/>
      </w:pPr>
      <w:rPr>
        <w:rFonts w:ascii="Arial" w:eastAsia="Arial" w:hAnsi="Arial" w:cs="Arial"/>
        <w:i w:val="0"/>
        <w:iCs w:val="0"/>
        <w:sz w:val="28"/>
        <w:szCs w:val="28"/>
        <w:vertAlign w:val="baseline"/>
      </w:rPr>
    </w:lvl>
    <w:lvl w:ilvl="3">
      <w:start w:val="1"/>
      <w:numFmt w:val="decimal"/>
      <w:lvlText w:val="%1.%2.%3.%4"/>
      <w:lvlJc w:val="left"/>
      <w:pPr>
        <w:ind w:left="1080" w:hanging="1080"/>
      </w:pPr>
      <w:rPr>
        <w:rFonts w:ascii="Arial" w:eastAsia="Arial" w:hAnsi="Arial" w:cs="Arial"/>
        <w:i w:val="0"/>
        <w:iCs w:val="0"/>
        <w:sz w:val="28"/>
        <w:szCs w:val="28"/>
        <w:vertAlign w:val="baseline"/>
      </w:rPr>
    </w:lvl>
    <w:lvl w:ilvl="4">
      <w:start w:val="1"/>
      <w:numFmt w:val="decimal"/>
      <w:lvlText w:val="%1.%2.%3.%4.%5"/>
      <w:lvlJc w:val="left"/>
      <w:pPr>
        <w:ind w:left="1440" w:hanging="1440"/>
      </w:pPr>
      <w:rPr>
        <w:rFonts w:ascii="Arial" w:eastAsia="Arial" w:hAnsi="Arial" w:cs="Arial"/>
        <w:i w:val="0"/>
        <w:iCs w:val="0"/>
        <w:sz w:val="28"/>
        <w:szCs w:val="28"/>
        <w:vertAlign w:val="baseline"/>
      </w:rPr>
    </w:lvl>
    <w:lvl w:ilvl="5">
      <w:start w:val="1"/>
      <w:numFmt w:val="decimal"/>
      <w:lvlText w:val="%1.%2.%3.%4.%5.%6"/>
      <w:lvlJc w:val="left"/>
      <w:pPr>
        <w:ind w:left="1440" w:hanging="1440"/>
      </w:pPr>
      <w:rPr>
        <w:rFonts w:ascii="Arial" w:eastAsia="Arial" w:hAnsi="Arial" w:cs="Arial"/>
        <w:i w:val="0"/>
        <w:iCs w:val="0"/>
        <w:sz w:val="28"/>
        <w:szCs w:val="28"/>
        <w:vertAlign w:val="baseline"/>
      </w:rPr>
    </w:lvl>
    <w:lvl w:ilvl="6">
      <w:start w:val="1"/>
      <w:numFmt w:val="decimal"/>
      <w:lvlText w:val="%1.%2.%3.%4.%5.%6.%7"/>
      <w:lvlJc w:val="left"/>
      <w:pPr>
        <w:ind w:left="1800" w:hanging="1800"/>
      </w:pPr>
      <w:rPr>
        <w:rFonts w:ascii="Arial" w:eastAsia="Arial" w:hAnsi="Arial" w:cs="Arial"/>
        <w:i w:val="0"/>
        <w:iCs w:val="0"/>
        <w:sz w:val="28"/>
        <w:szCs w:val="28"/>
        <w:vertAlign w:val="baseline"/>
      </w:rPr>
    </w:lvl>
    <w:lvl w:ilvl="7">
      <w:start w:val="1"/>
      <w:numFmt w:val="decimal"/>
      <w:lvlText w:val="%1.%2.%3.%4.%5.%6.%7.%8"/>
      <w:lvlJc w:val="left"/>
      <w:pPr>
        <w:ind w:left="2160" w:hanging="2160"/>
      </w:pPr>
      <w:rPr>
        <w:rFonts w:ascii="Arial" w:eastAsia="Arial" w:hAnsi="Arial" w:cs="Arial"/>
        <w:i w:val="0"/>
        <w:iCs w:val="0"/>
        <w:sz w:val="28"/>
        <w:szCs w:val="28"/>
        <w:vertAlign w:val="baseline"/>
      </w:rPr>
    </w:lvl>
    <w:lvl w:ilvl="8">
      <w:start w:val="1"/>
      <w:numFmt w:val="decimal"/>
      <w:lvlText w:val="%1.%2.%3.%4.%5.%6.%7.%8.%9"/>
      <w:lvlJc w:val="left"/>
      <w:pPr>
        <w:ind w:left="2160" w:hanging="2160"/>
      </w:pPr>
      <w:rPr>
        <w:rFonts w:ascii="Arial" w:eastAsia="Arial" w:hAnsi="Arial" w:cs="Arial"/>
        <w:i w:val="0"/>
        <w:iCs w:val="0"/>
        <w:sz w:val="28"/>
        <w:szCs w:val="28"/>
        <w:vertAlign w:val="baseline"/>
      </w:rPr>
    </w:lvl>
  </w:abstractNum>
  <w:num w:numId="1">
    <w:abstractNumId w:val="10"/>
  </w:num>
  <w:num w:numId="2">
    <w:abstractNumId w:val="8"/>
  </w:num>
  <w:num w:numId="3">
    <w:abstractNumId w:val="6"/>
  </w:num>
  <w:num w:numId="4">
    <w:abstractNumId w:val="3"/>
  </w:num>
  <w:num w:numId="5">
    <w:abstractNumId w:val="7"/>
  </w:num>
  <w:num w:numId="6">
    <w:abstractNumId w:val="13"/>
  </w:num>
  <w:num w:numId="7">
    <w:abstractNumId w:val="4"/>
  </w:num>
  <w:num w:numId="8">
    <w:abstractNumId w:val="1"/>
  </w:num>
  <w:num w:numId="9">
    <w:abstractNumId w:val="9"/>
  </w:num>
  <w:num w:numId="10">
    <w:abstractNumId w:val="0"/>
  </w:num>
  <w:num w:numId="11">
    <w:abstractNumId w:val="14"/>
  </w:num>
  <w:num w:numId="12">
    <w:abstractNumId w:val="11"/>
  </w:num>
  <w:num w:numId="13">
    <w:abstractNumId w:val="2"/>
  </w:num>
  <w:num w:numId="14">
    <w:abstractNumId w:val="5"/>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1436"/>
    <w:rsid w:val="001D7F92"/>
    <w:rsid w:val="00B2143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828B020-61E2-4CCB-99C8-BD6E24875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widowControl w:val="0"/>
      <w:pBdr>
        <w:top w:val="nil"/>
        <w:left w:val="nil"/>
        <w:bottom w:val="nil"/>
        <w:right w:val="nil"/>
        <w:between w:val="nil"/>
      </w:pBdr>
      <w:spacing w:before="240" w:after="120"/>
      <w:outlineLvl w:val="0"/>
    </w:pPr>
    <w:rPr>
      <w:rFonts w:ascii="Arial" w:eastAsia="Arial" w:hAnsi="Arial" w:cs="Arial"/>
      <w:b/>
      <w:bCs/>
      <w:color w:val="000000"/>
      <w:sz w:val="28"/>
      <w:szCs w:val="28"/>
    </w:rPr>
  </w:style>
  <w:style w:type="paragraph" w:styleId="Nagwek2">
    <w:name w:val="heading 2"/>
    <w:basedOn w:val="Normalny"/>
    <w:next w:val="Normalny"/>
    <w:uiPriority w:val="9"/>
    <w:semiHidden/>
    <w:unhideWhenUsed/>
    <w:qFormat/>
    <w:pPr>
      <w:keepNext/>
      <w:widowControl w:val="0"/>
      <w:pBdr>
        <w:top w:val="nil"/>
        <w:left w:val="nil"/>
        <w:bottom w:val="nil"/>
        <w:right w:val="nil"/>
        <w:between w:val="nil"/>
      </w:pBdr>
      <w:spacing w:before="240" w:after="120"/>
      <w:outlineLvl w:val="1"/>
    </w:pPr>
    <w:rPr>
      <w:rFonts w:ascii="Arial" w:eastAsia="Arial" w:hAnsi="Arial" w:cs="Arial"/>
      <w:b/>
      <w:bCs/>
      <w:i/>
      <w:iCs/>
      <w:color w:val="000000"/>
      <w:sz w:val="28"/>
      <w:szCs w:val="28"/>
    </w:rPr>
  </w:style>
  <w:style w:type="paragraph" w:styleId="Nagwek3">
    <w:name w:val="heading 3"/>
    <w:basedOn w:val="Normalny"/>
    <w:next w:val="Normalny"/>
    <w:uiPriority w:val="9"/>
    <w:semiHidden/>
    <w:unhideWhenUsed/>
    <w:qFormat/>
    <w:pPr>
      <w:keepNext/>
      <w:widowControl w:val="0"/>
      <w:pBdr>
        <w:top w:val="nil"/>
        <w:left w:val="nil"/>
        <w:bottom w:val="nil"/>
        <w:right w:val="nil"/>
        <w:between w:val="nil"/>
      </w:pBdr>
      <w:spacing w:before="240" w:after="120"/>
      <w:outlineLvl w:val="2"/>
    </w:pPr>
    <w:rPr>
      <w:rFonts w:ascii="Arial" w:eastAsia="Arial" w:hAnsi="Arial" w:cs="Arial"/>
      <w:b/>
      <w:bCs/>
      <w:color w:val="000000"/>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i05ciIrLvWgIb5NgSh8KGKLNw==">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2119</Words>
  <Characters>12719</Characters>
  <Application>Microsoft Office Word</Application>
  <DocSecurity>0</DocSecurity>
  <Lines>105</Lines>
  <Paragraphs>29</Paragraphs>
  <ScaleCrop>false</ScaleCrop>
  <Company/>
  <LinksUpToDate>false</LinksUpToDate>
  <CharactersWithSpaces>14809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Kocon Joanna - ADICT</cp:lastModifiedBy>
  <cp:revision>2</cp:revision>
  <dcterms:created xsi:type="dcterms:W3CDTF">2026-06-16T12:53:00Z</dcterms:created>
  <dcterms:modified xsi:type="dcterms:W3CDTF">2026-06-16T12:54:00Z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 S.A.</vt:lpwstr>
  </property>
  <property fmtid="{D5CDD505-2E9C-101B-9397-08002B2CF9AE}" pid="4" name="DocSecurity">
    <vt:lpwstr>0.0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ies>
</file>